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334" w:rsidRPr="00444283" w:rsidRDefault="00FE1334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P47"/>
      <w:bookmarkEnd w:id="0"/>
      <w:r w:rsidRPr="00444283">
        <w:rPr>
          <w:rFonts w:ascii="Times New Roman" w:hAnsi="Times New Roman" w:cs="Times New Roman"/>
          <w:sz w:val="20"/>
          <w:szCs w:val="20"/>
        </w:rPr>
        <w:t>ПАСПОРТ</w:t>
      </w:r>
    </w:p>
    <w:p w:rsidR="00FE1334" w:rsidRPr="00444283" w:rsidRDefault="00FE1334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444283">
        <w:rPr>
          <w:rFonts w:ascii="Times New Roman" w:hAnsi="Times New Roman" w:cs="Times New Roman"/>
          <w:sz w:val="20"/>
          <w:szCs w:val="20"/>
        </w:rPr>
        <w:t xml:space="preserve">МУНИЦИПАЛЬНОЙ ПРОГРАММЫ МО МР </w:t>
      </w:r>
      <w:r w:rsidR="00936B07">
        <w:rPr>
          <w:rFonts w:ascii="Times New Roman" w:hAnsi="Times New Roman" w:cs="Times New Roman"/>
          <w:sz w:val="20"/>
          <w:szCs w:val="20"/>
        </w:rPr>
        <w:t>«</w:t>
      </w:r>
      <w:r w:rsidRPr="00444283">
        <w:rPr>
          <w:rFonts w:ascii="Times New Roman" w:hAnsi="Times New Roman" w:cs="Times New Roman"/>
          <w:sz w:val="20"/>
          <w:szCs w:val="20"/>
        </w:rPr>
        <w:t>ПЕЧОРА</w:t>
      </w:r>
      <w:r w:rsidR="00936B07">
        <w:rPr>
          <w:rFonts w:ascii="Times New Roman" w:hAnsi="Times New Roman" w:cs="Times New Roman"/>
          <w:sz w:val="20"/>
          <w:szCs w:val="20"/>
        </w:rPr>
        <w:t>»</w:t>
      </w:r>
    </w:p>
    <w:p w:rsidR="00FE1334" w:rsidRPr="00444283" w:rsidRDefault="00936B07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«РАЗВИТИЕ КУЛЬТУРЫ И ТУРИЗМА»</w:t>
      </w:r>
    </w:p>
    <w:p w:rsidR="00FE1334" w:rsidRPr="00444283" w:rsidRDefault="00FE1334">
      <w:pPr>
        <w:pStyle w:val="ConsPlusNormal"/>
        <w:spacing w:after="1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976"/>
        <w:gridCol w:w="977"/>
        <w:gridCol w:w="976"/>
        <w:gridCol w:w="977"/>
        <w:gridCol w:w="976"/>
        <w:gridCol w:w="977"/>
        <w:gridCol w:w="976"/>
        <w:gridCol w:w="977"/>
        <w:gridCol w:w="977"/>
      </w:tblGrid>
      <w:tr w:rsidR="00FE1334" w:rsidRPr="00444283" w:rsidTr="0086689B">
        <w:tc>
          <w:tcPr>
            <w:tcW w:w="1276" w:type="dxa"/>
          </w:tcPr>
          <w:p w:rsidR="00FE1334" w:rsidRPr="00444283" w:rsidRDefault="00FE133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8789" w:type="dxa"/>
            <w:gridSpan w:val="9"/>
          </w:tcPr>
          <w:p w:rsidR="00FE1334" w:rsidRPr="00444283" w:rsidRDefault="00FE1334" w:rsidP="00936B0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туризма муниципального района </w:t>
            </w:r>
            <w:r w:rsidR="00936B0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Печора</w:t>
            </w:r>
            <w:r w:rsidR="00936B0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E1334" w:rsidRPr="00444283" w:rsidTr="0086689B">
        <w:tc>
          <w:tcPr>
            <w:tcW w:w="1276" w:type="dxa"/>
          </w:tcPr>
          <w:p w:rsidR="00FE1334" w:rsidRPr="00444283" w:rsidRDefault="00FE133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Соисполнители программы</w:t>
            </w:r>
          </w:p>
        </w:tc>
        <w:tc>
          <w:tcPr>
            <w:tcW w:w="8789" w:type="dxa"/>
            <w:gridSpan w:val="9"/>
          </w:tcPr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1334" w:rsidRPr="00444283" w:rsidTr="0086689B">
        <w:tc>
          <w:tcPr>
            <w:tcW w:w="1276" w:type="dxa"/>
          </w:tcPr>
          <w:p w:rsidR="00FE1334" w:rsidRPr="00444283" w:rsidRDefault="00FE133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Участники программы</w:t>
            </w:r>
          </w:p>
        </w:tc>
        <w:tc>
          <w:tcPr>
            <w:tcW w:w="8789" w:type="dxa"/>
            <w:gridSpan w:val="9"/>
          </w:tcPr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r w:rsidR="00936B0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 xml:space="preserve">Межпоселенческое клубное объединение </w:t>
            </w:r>
            <w:r w:rsidR="00936B0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Меридиан</w:t>
            </w:r>
            <w:r w:rsidR="00936B0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 xml:space="preserve">МАУ </w:t>
            </w:r>
            <w:r w:rsidR="00936B0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Кинотеатр им. М.</w:t>
            </w:r>
            <w:r w:rsidR="00E579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Горького</w:t>
            </w:r>
            <w:r w:rsidR="00936B0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 xml:space="preserve">МБУ Городское объединение </w:t>
            </w:r>
            <w:r w:rsidR="00936B0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Досуг</w:t>
            </w:r>
            <w:r w:rsidR="00936B0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r w:rsidR="00936B0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Печорский историко-краеведческий музей</w:t>
            </w:r>
            <w:r w:rsidR="00936B0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r w:rsidR="00936B0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Печорская межпоселенческая централизованная библиотечная система</w:t>
            </w:r>
            <w:r w:rsidR="00936B0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 xml:space="preserve">МАУ ДО </w:t>
            </w:r>
            <w:r w:rsidR="00936B0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Детская школа искусств г. Печора</w:t>
            </w:r>
            <w:r w:rsidR="00936B0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 xml:space="preserve">МАУ </w:t>
            </w:r>
            <w:r w:rsidR="00936B0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 xml:space="preserve">Этнокультурный парк </w:t>
            </w:r>
            <w:r w:rsidR="00936B0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Бызовая</w:t>
            </w:r>
            <w:r w:rsidR="00936B0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E1334" w:rsidRPr="00444283" w:rsidRDefault="00FE1334" w:rsidP="00936B0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936B0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Централизованная бухгалтерия</w:t>
            </w:r>
            <w:r w:rsidR="00936B0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E1334" w:rsidRPr="00444283" w:rsidTr="0086689B">
        <w:tc>
          <w:tcPr>
            <w:tcW w:w="1276" w:type="dxa"/>
          </w:tcPr>
          <w:p w:rsidR="00FE1334" w:rsidRPr="00444283" w:rsidRDefault="00FE133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Подпрограммы программы</w:t>
            </w:r>
          </w:p>
        </w:tc>
        <w:tc>
          <w:tcPr>
            <w:tcW w:w="8789" w:type="dxa"/>
            <w:gridSpan w:val="9"/>
          </w:tcPr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1334" w:rsidRPr="00444283" w:rsidTr="0086689B">
        <w:tc>
          <w:tcPr>
            <w:tcW w:w="1276" w:type="dxa"/>
          </w:tcPr>
          <w:p w:rsidR="00FE1334" w:rsidRPr="00444283" w:rsidRDefault="00FE133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Программно-целевые инструменты программы</w:t>
            </w:r>
          </w:p>
        </w:tc>
        <w:tc>
          <w:tcPr>
            <w:tcW w:w="8789" w:type="dxa"/>
            <w:gridSpan w:val="9"/>
          </w:tcPr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1334" w:rsidRPr="00444283" w:rsidTr="0086689B">
        <w:tc>
          <w:tcPr>
            <w:tcW w:w="1276" w:type="dxa"/>
          </w:tcPr>
          <w:p w:rsidR="00FE1334" w:rsidRPr="00444283" w:rsidRDefault="00FE133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Цель программы</w:t>
            </w:r>
          </w:p>
        </w:tc>
        <w:tc>
          <w:tcPr>
            <w:tcW w:w="8789" w:type="dxa"/>
            <w:gridSpan w:val="9"/>
          </w:tcPr>
          <w:p w:rsidR="00FE1334" w:rsidRPr="00444283" w:rsidRDefault="00FE1334" w:rsidP="00936B0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культурного потенциала МО МР </w:t>
            </w:r>
            <w:r w:rsidR="00936B0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Печора</w:t>
            </w:r>
            <w:r w:rsidR="00936B0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 xml:space="preserve"> как духовно-нравственного основания для формирования гармонично развитой личности, единства социокультурного пространства МО МР </w:t>
            </w:r>
            <w:r w:rsidR="00936B0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Печора</w:t>
            </w:r>
            <w:r w:rsidR="00936B0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 xml:space="preserve"> а также развитие внутреннего и въездного туризма на территории МО МР </w:t>
            </w:r>
            <w:r w:rsidR="00936B0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Печора</w:t>
            </w:r>
            <w:r w:rsidR="00936B0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 xml:space="preserve"> и приобщение граждан к культурному наследию</w:t>
            </w:r>
          </w:p>
        </w:tc>
      </w:tr>
      <w:tr w:rsidR="00FE1334" w:rsidRPr="00444283" w:rsidTr="0086689B">
        <w:tc>
          <w:tcPr>
            <w:tcW w:w="1276" w:type="dxa"/>
          </w:tcPr>
          <w:p w:rsidR="00FE1334" w:rsidRPr="00444283" w:rsidRDefault="00FE133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Задачи программы</w:t>
            </w:r>
          </w:p>
        </w:tc>
        <w:tc>
          <w:tcPr>
            <w:tcW w:w="8789" w:type="dxa"/>
            <w:gridSpan w:val="9"/>
          </w:tcPr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 xml:space="preserve">1. Обеспечение доступности объектов сферы культуры, культурных и исторических ценностей МО МР </w:t>
            </w:r>
            <w:r w:rsidR="00936B0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Печора</w:t>
            </w:r>
            <w:r w:rsidR="00936B0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2. Формирование благоприятных условий реализации, воспроизводства и развития творческого потенциала населения МО МР "Печора".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 xml:space="preserve">3. Создание условий для развития на территории МО МР </w:t>
            </w:r>
            <w:r w:rsidR="00936B0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Печора</w:t>
            </w:r>
            <w:r w:rsidR="00936B0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 xml:space="preserve"> конкурентоспособной туристской индустрии.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4. Обеспечение реализации муниципальной программы</w:t>
            </w:r>
          </w:p>
        </w:tc>
      </w:tr>
      <w:tr w:rsidR="00FE1334" w:rsidRPr="00444283" w:rsidTr="0086689B">
        <w:tblPrEx>
          <w:tblBorders>
            <w:insideH w:val="nil"/>
          </w:tblBorders>
        </w:tblPrEx>
        <w:tc>
          <w:tcPr>
            <w:tcW w:w="1276" w:type="dxa"/>
            <w:tcBorders>
              <w:bottom w:val="nil"/>
            </w:tcBorders>
          </w:tcPr>
          <w:p w:rsidR="00FE1334" w:rsidRPr="00444283" w:rsidRDefault="00FE133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Целевые индикаторы (показатели) программы</w:t>
            </w:r>
          </w:p>
        </w:tc>
        <w:tc>
          <w:tcPr>
            <w:tcW w:w="8789" w:type="dxa"/>
            <w:gridSpan w:val="9"/>
            <w:tcBorders>
              <w:bottom w:val="nil"/>
            </w:tcBorders>
          </w:tcPr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1. Удельный вес населения, участвующего в платных культурно-досуговых мероприятиях, проводимых муниципальными учреждениями культуры в год (процентов от общей численности населения МО МР "Печора").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2. Рост посещений учреждений культуры населением МО МР "Печора".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3. Уровень удовлетворенности населения МО МР "Печора" качеством предоставления муниципальных услуг в сфере культуры в год.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4. Уровень фактической обеспеченности учреждениями культуры: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- клубами и учреждениями клубного типа;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- библиотеками;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- парками культуры и отдыха.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5. Доля зданий и сооружений муниципальных учреждений сферы культуры, состояние которых является удовлетворительным, в общем количестве зданий и сооружений муниципальных учреждений сферы культуры в год.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6. Доля публичных библиотек, подключенных к сети "Интернет", в общем количестве библиотек МО МР "Печора".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7. Количество посещений музейных учреждений на 1 жителя в год.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8. Доля представленных (во всех формах) зрителю музейных предметов в общем количестве музейных предметов основного фонда в год.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 Доля муниципальных учреждений культуры, имеющих сайт в информационно-телекоммуникационной сети "Интернет", в общем количестве муниципальных учреждений культуры в год.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10. Количество посещений организаций культуры к уровню (процент).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11. Обеспечена пожарная безопасность и антитеррористическая защищенность муниципальных учреждений сферы культуры.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12. Количество укомплектованных книжными фондами муниципальных общедоступных библиотек и государственных центральных библиотек субъектов Российской Федерации.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13. Удельный вес населения, участвующего в мероприятиях в области сохранения национальной самобытности, развития родных языков и национальной культуры народов, проживающих в МО МР "Печора", от общей численности населения Республики Коми.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14. Численность населения, охваченного народным проектом в области этнокультурного развития народов, проживающих на территории Республики Коми.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15. Реализованы народные проекты в области этнокультурного развития народов, проживающих на территории Республики Коми в муниципальных образованиях Республики Коми.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16. Реализованы народные проекты в сфере культуры в муниципальном образовании "Печора".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17. Удельный вес народных проектов, реализованных в полном объеме и в установленные сроки, от общего количества народных проектов, включенных в Соглашение с муниципальным образованием "Печора".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18. Осуществлен ремонт, капитальный ремонт и оснащены специальным оборудованием и материалами здания муниципальных учреждений сферы культуры, обновлена материально-техническая база: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- осуществлен капитальный ремонт (единиц).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19. Осуществлен ремонт, капитальный ремонт и оснащены специальным оборудованием и материалами здания муниципальных учреждений сферы культуры, обновлена материально-техническая база: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- МАУДО "Детская школа искусств г. Печора" (на оснащение специальным оборудованием в целях создания ремесленных классов).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20. Процент технической готовности соответствующих объектов культуры за текущий финансовый год.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21. Количество созданных модельных библиотек на основе регионального модельного стандарта.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22. Количество оснащенных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23. Количество посещений организаций культуры (в части посещений библиотек).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24. Количество наказов избирателей по благоустройству территорий, ремонту зданий муниципальных учреждений культуры, приобретению оборудования, концертных костюмов, инвентаря, исполненных за счет средств иных межбюджетных трансфертов, имеющих целевое назначение, в соответствующем финансовом году.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25. Созданы виртуальные концертные залы на площадках организаций культуры, в том числе в домах культуры, библиотеках, музеях, для трансляции знаковых культурных мероприятий.</w:t>
            </w:r>
          </w:p>
        </w:tc>
      </w:tr>
      <w:tr w:rsidR="00FE1334" w:rsidRPr="00444283" w:rsidTr="0086689B">
        <w:tblPrEx>
          <w:tblBorders>
            <w:insideH w:val="nil"/>
          </w:tblBorders>
        </w:tblPrEx>
        <w:tc>
          <w:tcPr>
            <w:tcW w:w="1276" w:type="dxa"/>
            <w:tcBorders>
              <w:top w:val="nil"/>
              <w:bottom w:val="nil"/>
            </w:tcBorders>
          </w:tcPr>
          <w:p w:rsidR="00FE1334" w:rsidRPr="00444283" w:rsidRDefault="00FE133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9"/>
            <w:tcBorders>
              <w:top w:val="nil"/>
              <w:bottom w:val="nil"/>
            </w:tcBorders>
          </w:tcPr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26. Государственными и муниципальными учреждениями культурно-досугового типа в населенных пунктах с числом жителей до 50 тысяч человек реализованы мероприятия по развитию и укреплению материально-технической базы.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27. 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28. Количество реализованных проектов в год.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29. Технически оснащены региональные и муниципальные музеи.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30. Приобретено оборудование для занятий по "Адаптивной физкультуре с элементами ритмики" в МАУ ДО "Детская школа искусств г. Печора".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31. Проведены мероприятия по материально-техническому оснащению образцового коллектива театр танца "Стиль", МБУ "Межпоселенческое клубное объединение "Меридиан" в г. Печора.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32. Средняя численность участников клубных формирований в расчете на 1 тыс. человек.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33. Доля детей, привлекаемых к участию в творческих мероприятиях, от общего числа детей.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34. Доля детей, охваченных образовательными программами дополнительного образования детей в сфере культуры в общей численности детей и молодежи в возрасте от 5 до 18 лет.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35. Количество специалистов муниципальных учреждений культуры, повысивших квалификацию, прошедших переподготовку в рамках программы в год.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36. Доля призовых мест от общего участия творческих коллективов и солистов в фестивалях и конкурсах, проводимых на территории МО МР "Печора" и за его пределами.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 xml:space="preserve">37. Среднемесячная заработная плата работников учреждений культуры в муниципальном </w:t>
            </w:r>
            <w:r w:rsidRPr="0044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образовании за текущий год.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38. Среднесписочная численность работников учреждений культуры (без учета внешних совместителей).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39. Среднемесячная заработная плата педагогических работников дополнительного образования в сфере культуры.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40. Среднесписочная численность педагогических работников в сфере культуры (без учета внешних совместителей).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41. Предоставление добровольцам (волонтерам) и добровольческим (волонтерским) объединениям пригласительных билетов на бесплатное/льготное посещение выставок, театральных и концертно-зрелищных представлений, библиотек, учреждений культуры.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42. Количество рекламных материалов кампании, размещенных на официальных сайтах учреждений культуры и в группах в социальных сетях в целях популяризации добровольчества.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43. Количество туристских проектов на территории МО МР "Печора".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44. Участие (очное и заочное) в региональных, российских и международных туристских выставках, и других мероприятиях по продвижению туристского потенциала.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45. Издание рекламно-информационных материалов о туристских продуктах, субъектах туристской индустрии, туристском потенциале МО МР "Печора".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46. Количество туристов (жители других муниципальных образований, субъектов РФ, иностранных государств), размещенных в МАУ "ЭП "Бызовая".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47. Открытие и функционирование туристско-информационного центра на территории МО МР "Печора".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48. Уровень ежегодного достижения показателей (индикаторов) муниципальной программы "Развитие культуры и туризма на территории МО МР "Печора".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49. Соотношение средней заработной платы работников муниципальных учреждений культуры МО МР "Печора" и средней заработной платы в Республике Коми.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50. Количество территорий, прилегающих к учреждениям культуры, приведенных в нормативное состояние</w:t>
            </w:r>
          </w:p>
        </w:tc>
      </w:tr>
      <w:tr w:rsidR="00FE1334" w:rsidRPr="00444283" w:rsidTr="0086689B">
        <w:tc>
          <w:tcPr>
            <w:tcW w:w="1276" w:type="dxa"/>
          </w:tcPr>
          <w:p w:rsidR="00FE1334" w:rsidRPr="00444283" w:rsidRDefault="00FE133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Этапы и сроки</w:t>
            </w:r>
          </w:p>
        </w:tc>
        <w:tc>
          <w:tcPr>
            <w:tcW w:w="8789" w:type="dxa"/>
            <w:gridSpan w:val="9"/>
          </w:tcPr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2020 - 2030</w:t>
            </w:r>
          </w:p>
        </w:tc>
      </w:tr>
      <w:tr w:rsidR="00FE1334" w:rsidRPr="00444283" w:rsidTr="0086689B">
        <w:tc>
          <w:tcPr>
            <w:tcW w:w="1276" w:type="dxa"/>
          </w:tcPr>
          <w:p w:rsidR="00FE1334" w:rsidRPr="00444283" w:rsidRDefault="00FE133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Региональные проекты, реализуемые в рамках программы</w:t>
            </w:r>
          </w:p>
        </w:tc>
        <w:tc>
          <w:tcPr>
            <w:tcW w:w="8789" w:type="dxa"/>
            <w:gridSpan w:val="9"/>
          </w:tcPr>
          <w:p w:rsidR="00FE1334" w:rsidRPr="00444283" w:rsidRDefault="0086689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«Цифровая культура»</w:t>
            </w:r>
          </w:p>
          <w:p w:rsidR="00FE1334" w:rsidRPr="00444283" w:rsidRDefault="0086689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«Культурная среда»</w:t>
            </w:r>
          </w:p>
          <w:p w:rsidR="00FE1334" w:rsidRPr="00444283" w:rsidRDefault="0086689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«Творческие люди»</w:t>
            </w:r>
          </w:p>
        </w:tc>
      </w:tr>
      <w:tr w:rsidR="0086689B" w:rsidRPr="007157C7" w:rsidTr="00866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Всего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2020 год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2021 год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2022 год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2023 год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2024 год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2025 год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2026 год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2027 год</w:t>
            </w:r>
          </w:p>
        </w:tc>
      </w:tr>
      <w:tr w:rsidR="0086689B" w:rsidRPr="007157C7" w:rsidTr="00866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2 305 194,3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233 124,1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263 589,8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267 412,3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319 070,4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328 620,4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301 824,5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295 162,50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296 390,30</w:t>
            </w:r>
          </w:p>
        </w:tc>
      </w:tr>
      <w:tr w:rsidR="0086689B" w:rsidRPr="007157C7" w:rsidTr="00866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в том числе по источникам финансирования:</w:t>
            </w:r>
          </w:p>
        </w:tc>
      </w:tr>
      <w:tr w:rsidR="0086689B" w:rsidRPr="007157C7" w:rsidTr="00866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федеральный бюджет</w:t>
            </w:r>
          </w:p>
        </w:tc>
      </w:tr>
      <w:tr w:rsidR="0086689B" w:rsidRPr="007157C7" w:rsidTr="00AC0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" w:name="_GoBack" w:colFirst="8" w:colLast="9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20 180,50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810,5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5343,5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697,5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6479,6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6849,4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C0" w:rsidRPr="007157C7" w:rsidRDefault="00B933C0" w:rsidP="00AC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C0" w:rsidRPr="007157C7" w:rsidRDefault="00B933C0" w:rsidP="00AC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</w:t>
            </w:r>
          </w:p>
        </w:tc>
      </w:tr>
      <w:bookmarkEnd w:id="1"/>
      <w:tr w:rsidR="0086689B" w:rsidRPr="007157C7" w:rsidTr="00866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республиканский бюджет:</w:t>
            </w:r>
          </w:p>
        </w:tc>
      </w:tr>
      <w:tr w:rsidR="0086689B" w:rsidRPr="007157C7" w:rsidTr="00866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754 886,9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62 014,0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83 556,1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84 990,8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122 527,8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125 578,3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92 073,3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92 073,30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92 073,30</w:t>
            </w:r>
          </w:p>
        </w:tc>
      </w:tr>
      <w:tr w:rsidR="0086689B" w:rsidRPr="007157C7" w:rsidTr="00866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бюджет МО МР «Печора»:</w:t>
            </w:r>
          </w:p>
        </w:tc>
      </w:tr>
      <w:tr w:rsidR="0086689B" w:rsidRPr="007157C7" w:rsidTr="00866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1 077 649,0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100 418,6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121 738,9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127 837,5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137 858,2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139 457,3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152 957,6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148 176,80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149 204,10</w:t>
            </w:r>
          </w:p>
        </w:tc>
      </w:tr>
      <w:tr w:rsidR="0086689B" w:rsidRPr="007157C7" w:rsidTr="00866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бюджет МО ГП «Печора»:</w:t>
            </w:r>
          </w:p>
        </w:tc>
      </w:tr>
      <w:tr w:rsidR="0086689B" w:rsidRPr="007157C7" w:rsidTr="00866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329 774,50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50 602,0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36 620,6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35 736,5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39 283,9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40 782,7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43 436,9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41 555,70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41 756,20</w:t>
            </w:r>
          </w:p>
        </w:tc>
      </w:tr>
      <w:tr w:rsidR="0086689B" w:rsidRPr="007157C7" w:rsidTr="00866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внебюджетные источники:</w:t>
            </w:r>
          </w:p>
        </w:tc>
      </w:tr>
      <w:tr w:rsidR="0086689B" w:rsidRPr="007157C7" w:rsidTr="00936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122 703,4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19 279,0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16 330,70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18 150,00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12 920,90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15 952,70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13 356,70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13 356,70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3C0" w:rsidRPr="007157C7" w:rsidRDefault="00B933C0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157C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13 356,70</w:t>
            </w:r>
          </w:p>
        </w:tc>
      </w:tr>
      <w:tr w:rsidR="0086689B" w:rsidRPr="002A1F96" w:rsidTr="00866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Объемы финансирования региональных проектов, реализуемых в рамках Программы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86689B" w:rsidRPr="002A1F96" w:rsidTr="00866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29 812,80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5 417,00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4 180,90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13 251,70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6 963,20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6689B" w:rsidRPr="002A1F96" w:rsidTr="00866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89B" w:rsidRPr="002A1F96" w:rsidRDefault="0086689B" w:rsidP="0086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источникам финансирования:</w:t>
            </w:r>
          </w:p>
        </w:tc>
      </w:tr>
      <w:tr w:rsidR="0086689B" w:rsidRPr="002A1F96" w:rsidTr="00866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89B" w:rsidRPr="002A1F96" w:rsidRDefault="0086689B" w:rsidP="0086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</w:tr>
      <w:tr w:rsidR="0086689B" w:rsidRPr="002A1F96" w:rsidTr="00AC0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16 901,10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4 901,10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89B" w:rsidRPr="002A1F96" w:rsidRDefault="00AC0434" w:rsidP="00AC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6689B" w:rsidRPr="002A1F96" w:rsidTr="00866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89B" w:rsidRPr="002A1F96" w:rsidRDefault="0086689B" w:rsidP="0086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бюджет:</w:t>
            </w:r>
          </w:p>
        </w:tc>
      </w:tr>
      <w:tr w:rsidR="0086689B" w:rsidRPr="002A1F96" w:rsidTr="00AC0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11 148,80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3 762,80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6 796,50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89B" w:rsidRPr="002A1F96" w:rsidRDefault="00AC0434" w:rsidP="00AC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6689B" w:rsidRPr="002A1F96" w:rsidTr="00866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89B" w:rsidRPr="002A1F96" w:rsidRDefault="0086689B" w:rsidP="0086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МО МР "Печора":</w:t>
            </w:r>
          </w:p>
        </w:tc>
      </w:tr>
      <w:tr w:rsidR="0086689B" w:rsidRPr="002A1F96" w:rsidTr="00AC0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1 431,30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755,2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89B" w:rsidRPr="002A1F96" w:rsidRDefault="00AC0434" w:rsidP="00AC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6689B" w:rsidRPr="002A1F96" w:rsidTr="00866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89B" w:rsidRPr="002A1F96" w:rsidRDefault="0086689B" w:rsidP="0086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МО ГП "Печора":</w:t>
            </w:r>
          </w:p>
        </w:tc>
      </w:tr>
      <w:tr w:rsidR="0086689B" w:rsidRPr="002A1F96" w:rsidTr="00AC0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331,6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89B" w:rsidRPr="002A1F96" w:rsidRDefault="00AC0434" w:rsidP="00AC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6689B" w:rsidRPr="002A1F96" w:rsidTr="00866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89B" w:rsidRPr="002A1F96" w:rsidRDefault="0086689B" w:rsidP="0086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источники:</w:t>
            </w:r>
          </w:p>
        </w:tc>
      </w:tr>
      <w:tr w:rsidR="0086689B" w:rsidRPr="002A1F96" w:rsidTr="00AC0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9B" w:rsidRPr="002A1F96" w:rsidRDefault="0086689B" w:rsidP="00CB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89B" w:rsidRPr="002A1F96" w:rsidRDefault="00AC0434" w:rsidP="00AC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E1334" w:rsidRPr="00444283" w:rsidTr="0086689B">
        <w:tc>
          <w:tcPr>
            <w:tcW w:w="1276" w:type="dxa"/>
          </w:tcPr>
          <w:p w:rsidR="00FE1334" w:rsidRPr="00444283" w:rsidRDefault="00FE133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8789" w:type="dxa"/>
            <w:gridSpan w:val="9"/>
          </w:tcPr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В течение срока реализации Программы комплекс программных мер должен обеспечить к 2030 году: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увеличение доли населения, участвующего в платных культурно-досуговых мероприятиях, проводимых муниципальными учреждениями культуры;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увеличение уровня удовлетворенности населения МО МР "Печора" качеством предоставления муниципальных услуг в сфере культуры;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увеличение доли детей, привлекаемых к участию в творческих мероприятиях, от общего числа детей;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рост посещений учреждений культуры населением МО МР "Печора" в год;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В ходе реализации Программы внимание будет уделено укреплению и модернизации материально-технической базы, информатизации отрасли культуры, повышению доступности культурных благ, формированию условий для повышения их востребованности населением и расширения возможности творческой самореализации граждан.</w:t>
            </w:r>
          </w:p>
          <w:p w:rsidR="00FE1334" w:rsidRPr="00444283" w:rsidRDefault="00FE13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83">
              <w:rPr>
                <w:rFonts w:ascii="Times New Roman" w:hAnsi="Times New Roman" w:cs="Times New Roman"/>
                <w:sz w:val="20"/>
                <w:szCs w:val="20"/>
              </w:rPr>
              <w:t>Модернизация инфраструктуры отрасли культуры, сохранение видов учреждений будут способствовать повышению качества и росту многообразия предоставляемых населению МО МР "Печора" культурных благ</w:t>
            </w:r>
          </w:p>
        </w:tc>
      </w:tr>
    </w:tbl>
    <w:p w:rsidR="009E2E39" w:rsidRDefault="009E2E39" w:rsidP="00AC0434">
      <w:pPr>
        <w:pStyle w:val="ConsPlusNormal"/>
        <w:jc w:val="both"/>
      </w:pPr>
    </w:p>
    <w:sectPr w:rsidR="009E2E39" w:rsidSect="00E57918">
      <w:pgSz w:w="11905" w:h="16838"/>
      <w:pgMar w:top="1134" w:right="1701" w:bottom="1134" w:left="993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B0C" w:rsidRDefault="00627B0C" w:rsidP="00E57918">
      <w:pPr>
        <w:spacing w:after="0" w:line="240" w:lineRule="auto"/>
      </w:pPr>
      <w:r>
        <w:separator/>
      </w:r>
    </w:p>
  </w:endnote>
  <w:endnote w:type="continuationSeparator" w:id="0">
    <w:p w:rsidR="00627B0C" w:rsidRDefault="00627B0C" w:rsidP="00E5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B0C" w:rsidRDefault="00627B0C" w:rsidP="00E57918">
      <w:pPr>
        <w:spacing w:after="0" w:line="240" w:lineRule="auto"/>
      </w:pPr>
      <w:r>
        <w:separator/>
      </w:r>
    </w:p>
  </w:footnote>
  <w:footnote w:type="continuationSeparator" w:id="0">
    <w:p w:rsidR="00627B0C" w:rsidRDefault="00627B0C" w:rsidP="00E57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34"/>
    <w:rsid w:val="00263F20"/>
    <w:rsid w:val="002A1F96"/>
    <w:rsid w:val="00444283"/>
    <w:rsid w:val="005F552B"/>
    <w:rsid w:val="00627B0C"/>
    <w:rsid w:val="0086689B"/>
    <w:rsid w:val="00936B07"/>
    <w:rsid w:val="00994BD6"/>
    <w:rsid w:val="009E2E39"/>
    <w:rsid w:val="00AC0434"/>
    <w:rsid w:val="00B7532D"/>
    <w:rsid w:val="00B933C0"/>
    <w:rsid w:val="00E57918"/>
    <w:rsid w:val="00FE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165D2-5FAE-4A0C-AD74-897D317A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3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E13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E13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E13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E13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E13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E13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E13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4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28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7918"/>
  </w:style>
  <w:style w:type="paragraph" w:styleId="a7">
    <w:name w:val="footer"/>
    <w:basedOn w:val="a"/>
    <w:link w:val="a8"/>
    <w:uiPriority w:val="99"/>
    <w:unhideWhenUsed/>
    <w:rsid w:val="00E5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7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Анастасия</cp:lastModifiedBy>
  <cp:revision>4</cp:revision>
  <dcterms:created xsi:type="dcterms:W3CDTF">2024-11-08T08:21:00Z</dcterms:created>
  <dcterms:modified xsi:type="dcterms:W3CDTF">2024-11-08T09:17:00Z</dcterms:modified>
</cp:coreProperties>
</file>