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EA" w:rsidRPr="0000523B" w:rsidRDefault="004A7CEA" w:rsidP="00604AE4">
      <w:pPr>
        <w:pStyle w:val="a3"/>
        <w:ind w:firstLine="284"/>
        <w:jc w:val="center"/>
        <w:rPr>
          <w:b/>
          <w:color w:val="002060"/>
          <w:sz w:val="26"/>
          <w:szCs w:val="26"/>
        </w:rPr>
      </w:pPr>
    </w:p>
    <w:p w:rsidR="00137F08" w:rsidRPr="00F151CB" w:rsidRDefault="00137F08" w:rsidP="00604AE4">
      <w:pPr>
        <w:pStyle w:val="a3"/>
        <w:ind w:firstLine="284"/>
        <w:jc w:val="center"/>
        <w:rPr>
          <w:b/>
          <w:sz w:val="26"/>
          <w:szCs w:val="26"/>
        </w:rPr>
      </w:pPr>
      <w:r w:rsidRPr="00F151CB">
        <w:rPr>
          <w:b/>
          <w:sz w:val="26"/>
          <w:szCs w:val="26"/>
        </w:rPr>
        <w:t>ПОЯСНИТЕЛЬНАЯ ЗАПИСКА</w:t>
      </w:r>
    </w:p>
    <w:p w:rsidR="000071B1" w:rsidRPr="0073050F" w:rsidRDefault="00137F08" w:rsidP="00604AE4">
      <w:pPr>
        <w:jc w:val="center"/>
        <w:rPr>
          <w:sz w:val="27"/>
          <w:szCs w:val="27"/>
        </w:rPr>
      </w:pPr>
      <w:r w:rsidRPr="00F151CB">
        <w:rPr>
          <w:sz w:val="26"/>
          <w:szCs w:val="26"/>
        </w:rPr>
        <w:t>к</w:t>
      </w:r>
      <w:r w:rsidR="002627CB" w:rsidRPr="00F151CB">
        <w:rPr>
          <w:sz w:val="26"/>
          <w:szCs w:val="26"/>
        </w:rPr>
        <w:t xml:space="preserve"> </w:t>
      </w:r>
      <w:r w:rsidR="00FB614D" w:rsidRPr="00F151CB">
        <w:rPr>
          <w:sz w:val="26"/>
          <w:szCs w:val="26"/>
        </w:rPr>
        <w:t xml:space="preserve"> </w:t>
      </w:r>
      <w:r w:rsidR="00E25B6C" w:rsidRPr="00F151CB">
        <w:rPr>
          <w:sz w:val="26"/>
          <w:szCs w:val="26"/>
        </w:rPr>
        <w:t>решени</w:t>
      </w:r>
      <w:r w:rsidR="00AD3A1C">
        <w:rPr>
          <w:sz w:val="26"/>
          <w:szCs w:val="26"/>
        </w:rPr>
        <w:t>ю</w:t>
      </w:r>
      <w:r w:rsidRPr="00F151CB">
        <w:rPr>
          <w:sz w:val="26"/>
          <w:szCs w:val="26"/>
        </w:rPr>
        <w:t xml:space="preserve"> Совета  муниципального </w:t>
      </w:r>
      <w:r w:rsidR="00FB614D" w:rsidRPr="00F151CB">
        <w:rPr>
          <w:sz w:val="26"/>
          <w:szCs w:val="26"/>
        </w:rPr>
        <w:t xml:space="preserve"> </w:t>
      </w:r>
      <w:r w:rsidRPr="00F151CB">
        <w:rPr>
          <w:sz w:val="26"/>
          <w:szCs w:val="26"/>
        </w:rPr>
        <w:t>района</w:t>
      </w:r>
      <w:r w:rsidR="00FB614D" w:rsidRPr="00F151CB">
        <w:rPr>
          <w:sz w:val="26"/>
          <w:szCs w:val="26"/>
        </w:rPr>
        <w:t xml:space="preserve"> </w:t>
      </w:r>
      <w:r w:rsidRPr="00F151CB">
        <w:rPr>
          <w:sz w:val="26"/>
          <w:szCs w:val="26"/>
        </w:rPr>
        <w:t xml:space="preserve"> </w:t>
      </w:r>
      <w:r w:rsidR="00923C72" w:rsidRPr="00F151CB">
        <w:rPr>
          <w:sz w:val="26"/>
          <w:szCs w:val="26"/>
        </w:rPr>
        <w:t>«</w:t>
      </w:r>
      <w:r w:rsidRPr="00F151CB">
        <w:rPr>
          <w:sz w:val="26"/>
          <w:szCs w:val="26"/>
        </w:rPr>
        <w:t>Печора</w:t>
      </w:r>
      <w:r w:rsidR="00923C72" w:rsidRPr="00F151CB">
        <w:rPr>
          <w:sz w:val="26"/>
          <w:szCs w:val="26"/>
        </w:rPr>
        <w:t>»</w:t>
      </w:r>
      <w:r w:rsidRPr="00F151CB">
        <w:rPr>
          <w:sz w:val="26"/>
          <w:szCs w:val="26"/>
        </w:rPr>
        <w:t xml:space="preserve"> </w:t>
      </w:r>
      <w:r w:rsidR="000071B1" w:rsidRPr="00F151CB">
        <w:rPr>
          <w:sz w:val="27"/>
          <w:szCs w:val="27"/>
        </w:rPr>
        <w:t>№</w:t>
      </w:r>
      <w:r w:rsidR="00A62A5C">
        <w:rPr>
          <w:sz w:val="27"/>
          <w:szCs w:val="27"/>
        </w:rPr>
        <w:t xml:space="preserve"> 7-4/38</w:t>
      </w:r>
      <w:r w:rsidR="000071B1" w:rsidRPr="00F151CB">
        <w:rPr>
          <w:sz w:val="27"/>
          <w:szCs w:val="27"/>
        </w:rPr>
        <w:t xml:space="preserve"> </w:t>
      </w:r>
    </w:p>
    <w:p w:rsidR="00137F08" w:rsidRPr="00F151CB" w:rsidRDefault="002627CB" w:rsidP="00604AE4">
      <w:pPr>
        <w:pStyle w:val="a3"/>
        <w:ind w:firstLine="284"/>
        <w:jc w:val="center"/>
        <w:rPr>
          <w:sz w:val="26"/>
          <w:szCs w:val="26"/>
        </w:rPr>
      </w:pPr>
      <w:r w:rsidRPr="00F151CB">
        <w:rPr>
          <w:sz w:val="26"/>
          <w:szCs w:val="26"/>
        </w:rPr>
        <w:t>от</w:t>
      </w:r>
      <w:r w:rsidR="00A62A5C">
        <w:rPr>
          <w:sz w:val="26"/>
          <w:szCs w:val="26"/>
        </w:rPr>
        <w:t xml:space="preserve"> 22 </w:t>
      </w:r>
      <w:r w:rsidR="00663BC8" w:rsidRPr="00F151CB">
        <w:rPr>
          <w:sz w:val="26"/>
          <w:szCs w:val="26"/>
        </w:rPr>
        <w:t xml:space="preserve">декабря </w:t>
      </w:r>
      <w:r w:rsidR="0073050F">
        <w:rPr>
          <w:sz w:val="26"/>
          <w:szCs w:val="26"/>
        </w:rPr>
        <w:t>20</w:t>
      </w:r>
      <w:r w:rsidR="0073050F" w:rsidRPr="0073050F">
        <w:rPr>
          <w:sz w:val="26"/>
          <w:szCs w:val="26"/>
        </w:rPr>
        <w:t>20</w:t>
      </w:r>
      <w:r w:rsidR="00591A9D" w:rsidRPr="00F151CB">
        <w:rPr>
          <w:sz w:val="26"/>
          <w:szCs w:val="26"/>
        </w:rPr>
        <w:t xml:space="preserve"> </w:t>
      </w:r>
      <w:r w:rsidRPr="00F151CB">
        <w:rPr>
          <w:sz w:val="26"/>
          <w:szCs w:val="26"/>
        </w:rPr>
        <w:t>года</w:t>
      </w:r>
      <w:r w:rsidR="00FB614D" w:rsidRPr="00F151CB">
        <w:rPr>
          <w:sz w:val="26"/>
          <w:szCs w:val="26"/>
        </w:rPr>
        <w:t xml:space="preserve"> </w:t>
      </w:r>
      <w:r w:rsidR="00923C72" w:rsidRPr="00F151CB">
        <w:rPr>
          <w:sz w:val="26"/>
          <w:szCs w:val="26"/>
        </w:rPr>
        <w:t>«</w:t>
      </w:r>
      <w:r w:rsidR="00137F08" w:rsidRPr="00F151CB">
        <w:rPr>
          <w:sz w:val="26"/>
          <w:szCs w:val="26"/>
        </w:rPr>
        <w:t xml:space="preserve">О бюджете муниципального образования муниципального района </w:t>
      </w:r>
      <w:r w:rsidR="00923C72" w:rsidRPr="00F151CB">
        <w:rPr>
          <w:sz w:val="26"/>
          <w:szCs w:val="26"/>
        </w:rPr>
        <w:t>«</w:t>
      </w:r>
      <w:r w:rsidR="00137F08" w:rsidRPr="00F151CB">
        <w:rPr>
          <w:sz w:val="26"/>
          <w:szCs w:val="26"/>
        </w:rPr>
        <w:t>Печора</w:t>
      </w:r>
      <w:r w:rsidR="00923C72" w:rsidRPr="00F151CB">
        <w:rPr>
          <w:sz w:val="26"/>
          <w:szCs w:val="26"/>
        </w:rPr>
        <w:t>»</w:t>
      </w:r>
      <w:r w:rsidR="00137F08" w:rsidRPr="00F151CB">
        <w:rPr>
          <w:sz w:val="26"/>
          <w:szCs w:val="26"/>
        </w:rPr>
        <w:t xml:space="preserve"> на </w:t>
      </w:r>
      <w:r w:rsidR="003A1BDD">
        <w:rPr>
          <w:sz w:val="26"/>
          <w:szCs w:val="26"/>
        </w:rPr>
        <w:t>20</w:t>
      </w:r>
      <w:r w:rsidR="0073050F">
        <w:rPr>
          <w:sz w:val="26"/>
          <w:szCs w:val="26"/>
        </w:rPr>
        <w:t>2</w:t>
      </w:r>
      <w:r w:rsidR="0073050F" w:rsidRPr="0073050F">
        <w:rPr>
          <w:sz w:val="26"/>
          <w:szCs w:val="26"/>
        </w:rPr>
        <w:t>1</w:t>
      </w:r>
      <w:r w:rsidR="00B77BB0">
        <w:rPr>
          <w:sz w:val="26"/>
          <w:szCs w:val="26"/>
        </w:rPr>
        <w:t xml:space="preserve"> </w:t>
      </w:r>
      <w:r w:rsidR="003A2839" w:rsidRPr="00F151CB">
        <w:rPr>
          <w:sz w:val="26"/>
          <w:szCs w:val="26"/>
        </w:rPr>
        <w:t xml:space="preserve">год и плановый период </w:t>
      </w:r>
      <w:r w:rsidR="003A1BDD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2</w:t>
      </w:r>
      <w:r w:rsidR="00137F08" w:rsidRPr="00F151CB">
        <w:rPr>
          <w:sz w:val="26"/>
          <w:szCs w:val="26"/>
        </w:rPr>
        <w:t xml:space="preserve"> и </w:t>
      </w:r>
      <w:r w:rsidR="003A1BDD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3</w:t>
      </w:r>
      <w:r w:rsidR="003A1BDD">
        <w:rPr>
          <w:sz w:val="26"/>
          <w:szCs w:val="26"/>
        </w:rPr>
        <w:t xml:space="preserve"> </w:t>
      </w:r>
      <w:r w:rsidR="00137F08" w:rsidRPr="00F151CB">
        <w:rPr>
          <w:sz w:val="26"/>
          <w:szCs w:val="26"/>
        </w:rPr>
        <w:t>годов</w:t>
      </w:r>
      <w:r w:rsidR="00923C72" w:rsidRPr="00F151CB">
        <w:rPr>
          <w:sz w:val="26"/>
          <w:szCs w:val="26"/>
        </w:rPr>
        <w:t>»</w:t>
      </w:r>
    </w:p>
    <w:p w:rsidR="002627CB" w:rsidRPr="0000523B" w:rsidRDefault="002627CB" w:rsidP="00604AE4">
      <w:pPr>
        <w:pStyle w:val="a3"/>
        <w:ind w:firstLine="284"/>
        <w:jc w:val="center"/>
        <w:rPr>
          <w:b/>
          <w:color w:val="002060"/>
        </w:rPr>
      </w:pPr>
    </w:p>
    <w:p w:rsidR="001738DF" w:rsidRPr="00F151CB" w:rsidRDefault="001738DF" w:rsidP="00DD6C1E">
      <w:pPr>
        <w:pStyle w:val="2"/>
        <w:ind w:firstLine="567"/>
        <w:rPr>
          <w:b w:val="0"/>
          <w:sz w:val="26"/>
          <w:szCs w:val="26"/>
        </w:rPr>
      </w:pPr>
      <w:proofErr w:type="gramStart"/>
      <w:r w:rsidRPr="00F151CB">
        <w:rPr>
          <w:b w:val="0"/>
          <w:sz w:val="26"/>
          <w:szCs w:val="26"/>
        </w:rPr>
        <w:t xml:space="preserve">Проект решения Совета муниципального района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>Печора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 xml:space="preserve">О бюджете муниципального образования муниципального района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>Печора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на </w:t>
      </w:r>
      <w:r w:rsidR="007144E6" w:rsidRPr="00F151CB">
        <w:rPr>
          <w:b w:val="0"/>
          <w:sz w:val="26"/>
          <w:szCs w:val="26"/>
        </w:rPr>
        <w:t>20</w:t>
      </w:r>
      <w:r w:rsidR="00B77BB0">
        <w:rPr>
          <w:b w:val="0"/>
          <w:sz w:val="26"/>
          <w:szCs w:val="26"/>
        </w:rPr>
        <w:t>2</w:t>
      </w:r>
      <w:r w:rsidR="0073050F" w:rsidRPr="0073050F">
        <w:rPr>
          <w:b w:val="0"/>
          <w:sz w:val="26"/>
          <w:szCs w:val="26"/>
        </w:rPr>
        <w:t>1</w:t>
      </w:r>
      <w:r w:rsidRPr="00F151CB">
        <w:rPr>
          <w:b w:val="0"/>
          <w:sz w:val="26"/>
          <w:szCs w:val="26"/>
        </w:rPr>
        <w:t xml:space="preserve"> год и  плановый период </w:t>
      </w:r>
      <w:r w:rsidR="007144E6" w:rsidRPr="00F151CB">
        <w:rPr>
          <w:b w:val="0"/>
          <w:sz w:val="26"/>
          <w:szCs w:val="26"/>
        </w:rPr>
        <w:t>20</w:t>
      </w:r>
      <w:r w:rsidR="00E45664">
        <w:rPr>
          <w:b w:val="0"/>
          <w:sz w:val="26"/>
          <w:szCs w:val="26"/>
        </w:rPr>
        <w:t>2</w:t>
      </w:r>
      <w:r w:rsidR="0073050F" w:rsidRPr="0073050F">
        <w:rPr>
          <w:b w:val="0"/>
          <w:sz w:val="26"/>
          <w:szCs w:val="26"/>
        </w:rPr>
        <w:t>2</w:t>
      </w:r>
      <w:r w:rsidRPr="00F151CB">
        <w:rPr>
          <w:b w:val="0"/>
          <w:sz w:val="26"/>
          <w:szCs w:val="26"/>
        </w:rPr>
        <w:t xml:space="preserve"> и </w:t>
      </w:r>
      <w:r w:rsidR="007144E6" w:rsidRPr="00F151CB">
        <w:rPr>
          <w:b w:val="0"/>
          <w:sz w:val="26"/>
          <w:szCs w:val="26"/>
        </w:rPr>
        <w:t>202</w:t>
      </w:r>
      <w:r w:rsidR="0073050F" w:rsidRPr="0073050F">
        <w:rPr>
          <w:b w:val="0"/>
          <w:sz w:val="26"/>
          <w:szCs w:val="26"/>
        </w:rPr>
        <w:t>3</w:t>
      </w:r>
      <w:r w:rsidRPr="00F151CB">
        <w:rPr>
          <w:b w:val="0"/>
          <w:sz w:val="26"/>
          <w:szCs w:val="26"/>
        </w:rPr>
        <w:t xml:space="preserve"> годов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(далее – проект решения о бюджете) </w:t>
      </w:r>
      <w:r w:rsidR="00110634" w:rsidRPr="00F151CB">
        <w:rPr>
          <w:b w:val="0"/>
          <w:sz w:val="26"/>
          <w:szCs w:val="26"/>
        </w:rPr>
        <w:t xml:space="preserve">разработан в соответствии с бюджетным законодательством Российской Федерации, </w:t>
      </w:r>
      <w:r w:rsidR="00DD6C1E" w:rsidRPr="00DD6C1E">
        <w:rPr>
          <w:b w:val="0"/>
          <w:sz w:val="26"/>
          <w:szCs w:val="26"/>
        </w:rPr>
        <w:t>решение</w:t>
      </w:r>
      <w:r w:rsidR="00DD6C1E">
        <w:rPr>
          <w:b w:val="0"/>
          <w:sz w:val="26"/>
          <w:szCs w:val="26"/>
        </w:rPr>
        <w:t>м</w:t>
      </w:r>
      <w:r w:rsidR="00DD6C1E" w:rsidRPr="00DD6C1E">
        <w:rPr>
          <w:b w:val="0"/>
          <w:sz w:val="26"/>
          <w:szCs w:val="26"/>
        </w:rPr>
        <w:t xml:space="preserve"> Совета му</w:t>
      </w:r>
      <w:r w:rsidR="00DD6C1E">
        <w:rPr>
          <w:b w:val="0"/>
          <w:sz w:val="26"/>
          <w:szCs w:val="26"/>
        </w:rPr>
        <w:t xml:space="preserve">ниципального района  </w:t>
      </w:r>
      <w:r w:rsidR="00DD6C1E" w:rsidRPr="00DD6C1E">
        <w:rPr>
          <w:b w:val="0"/>
          <w:sz w:val="26"/>
          <w:szCs w:val="26"/>
        </w:rPr>
        <w:t>«Печора» от 30 мая 2019 г</w:t>
      </w:r>
      <w:r w:rsidR="00DD6C1E">
        <w:rPr>
          <w:b w:val="0"/>
          <w:sz w:val="26"/>
          <w:szCs w:val="26"/>
        </w:rPr>
        <w:t xml:space="preserve">ода № 6-35/386 «Об утверждении </w:t>
      </w:r>
      <w:r w:rsidR="00DD6C1E" w:rsidRPr="00DD6C1E">
        <w:rPr>
          <w:b w:val="0"/>
          <w:sz w:val="26"/>
          <w:szCs w:val="26"/>
        </w:rPr>
        <w:t>положения о бюджетном процессе в муниципальном образовании муниципального района «Печора</w:t>
      </w:r>
      <w:proofErr w:type="gramEnd"/>
      <w:r w:rsidR="00DD6C1E" w:rsidRPr="00DD6C1E">
        <w:rPr>
          <w:b w:val="0"/>
          <w:sz w:val="26"/>
          <w:szCs w:val="26"/>
        </w:rPr>
        <w:t>»</w:t>
      </w:r>
      <w:r w:rsidR="00DD6C1E">
        <w:rPr>
          <w:b w:val="0"/>
          <w:sz w:val="26"/>
          <w:szCs w:val="26"/>
        </w:rPr>
        <w:t xml:space="preserve">, </w:t>
      </w:r>
      <w:r w:rsidR="002F5B3D" w:rsidRPr="002F5B3D">
        <w:rPr>
          <w:b w:val="0"/>
          <w:sz w:val="26"/>
          <w:szCs w:val="26"/>
        </w:rPr>
        <w:t xml:space="preserve">постановлением администрации муниципального района «Печора» от 31 августа 2018 года № 974 «Об утверждении </w:t>
      </w:r>
      <w:proofErr w:type="gramStart"/>
      <w:r w:rsidR="002F5B3D" w:rsidRPr="002F5B3D">
        <w:rPr>
          <w:b w:val="0"/>
          <w:sz w:val="26"/>
          <w:szCs w:val="26"/>
        </w:rPr>
        <w:t>Порядка составления проекта бюджета муниципального образования муниципального</w:t>
      </w:r>
      <w:proofErr w:type="gramEnd"/>
      <w:r w:rsidR="002F5B3D" w:rsidRPr="002F5B3D">
        <w:rPr>
          <w:b w:val="0"/>
          <w:sz w:val="26"/>
          <w:szCs w:val="26"/>
        </w:rPr>
        <w:t xml:space="preserve"> района «Печора» на очередной финансовый год и плановый период»</w:t>
      </w:r>
      <w:r w:rsidR="00DD6C1E">
        <w:rPr>
          <w:b w:val="0"/>
          <w:sz w:val="26"/>
          <w:szCs w:val="26"/>
        </w:rPr>
        <w:t>.</w:t>
      </w:r>
    </w:p>
    <w:p w:rsidR="007F31D7" w:rsidRPr="004017D1" w:rsidRDefault="007F31D7" w:rsidP="00604AE4">
      <w:pPr>
        <w:pStyle w:val="2"/>
        <w:ind w:firstLine="567"/>
        <w:rPr>
          <w:b w:val="0"/>
          <w:sz w:val="26"/>
          <w:szCs w:val="26"/>
        </w:rPr>
      </w:pPr>
    </w:p>
    <w:p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>Формирование доходной части бюджета муниципального образования</w:t>
      </w:r>
    </w:p>
    <w:p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 xml:space="preserve"> муниципального района </w:t>
      </w:r>
      <w:r w:rsidR="00923C72">
        <w:rPr>
          <w:b/>
          <w:sz w:val="26"/>
          <w:szCs w:val="26"/>
        </w:rPr>
        <w:t>«</w:t>
      </w:r>
      <w:r w:rsidRPr="004017D1">
        <w:rPr>
          <w:b/>
          <w:sz w:val="26"/>
          <w:szCs w:val="26"/>
        </w:rPr>
        <w:t>Печора</w:t>
      </w:r>
      <w:r w:rsidR="00923C72">
        <w:rPr>
          <w:b/>
          <w:sz w:val="26"/>
          <w:szCs w:val="26"/>
        </w:rPr>
        <w:t>»</w:t>
      </w:r>
    </w:p>
    <w:p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</w:p>
    <w:p w:rsidR="007F31D7" w:rsidRPr="004017D1" w:rsidRDefault="007E0433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>Формирование доход</w:t>
      </w:r>
      <w:r w:rsidR="00076EAB" w:rsidRPr="004017D1">
        <w:rPr>
          <w:sz w:val="26"/>
          <w:szCs w:val="26"/>
        </w:rPr>
        <w:t>ов</w:t>
      </w:r>
      <w:r w:rsidR="007F31D7" w:rsidRPr="004017D1">
        <w:rPr>
          <w:sz w:val="26"/>
          <w:szCs w:val="26"/>
        </w:rPr>
        <w:t xml:space="preserve"> бюджета МО </w:t>
      </w:r>
      <w:r w:rsidR="00076EAB" w:rsidRPr="004017D1">
        <w:rPr>
          <w:sz w:val="26"/>
          <w:szCs w:val="26"/>
        </w:rPr>
        <w:t>МР</w:t>
      </w:r>
      <w:r w:rsidR="007F31D7" w:rsidRPr="004017D1">
        <w:rPr>
          <w:sz w:val="26"/>
          <w:szCs w:val="26"/>
        </w:rPr>
        <w:t xml:space="preserve"> </w:t>
      </w:r>
      <w:r w:rsidR="00923C72">
        <w:rPr>
          <w:sz w:val="26"/>
          <w:szCs w:val="26"/>
        </w:rPr>
        <w:t>«</w:t>
      </w:r>
      <w:r w:rsidR="007F31D7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7F31D7" w:rsidRPr="004017D1">
        <w:rPr>
          <w:sz w:val="26"/>
          <w:szCs w:val="26"/>
        </w:rPr>
        <w:t xml:space="preserve"> на </w:t>
      </w:r>
      <w:r w:rsidR="00D07080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Pr="004017D1">
        <w:rPr>
          <w:sz w:val="26"/>
          <w:szCs w:val="26"/>
        </w:rPr>
        <w:t xml:space="preserve"> – </w:t>
      </w:r>
      <w:r w:rsidR="007F31D7" w:rsidRPr="004017D1">
        <w:rPr>
          <w:sz w:val="26"/>
          <w:szCs w:val="26"/>
        </w:rPr>
        <w:t>20</w:t>
      </w:r>
      <w:r w:rsidR="00D07080">
        <w:rPr>
          <w:sz w:val="26"/>
          <w:szCs w:val="26"/>
        </w:rPr>
        <w:t>2</w:t>
      </w:r>
      <w:r w:rsidR="0073050F" w:rsidRPr="0073050F">
        <w:rPr>
          <w:sz w:val="26"/>
          <w:szCs w:val="26"/>
        </w:rPr>
        <w:t>3</w:t>
      </w:r>
      <w:r w:rsidR="007F31D7" w:rsidRPr="004017D1">
        <w:rPr>
          <w:sz w:val="26"/>
          <w:szCs w:val="26"/>
        </w:rPr>
        <w:t xml:space="preserve"> год</w:t>
      </w:r>
      <w:r w:rsidR="009750A8">
        <w:rPr>
          <w:sz w:val="26"/>
          <w:szCs w:val="26"/>
        </w:rPr>
        <w:t>а</w:t>
      </w:r>
      <w:r w:rsidR="007F31D7" w:rsidRPr="004017D1">
        <w:rPr>
          <w:sz w:val="26"/>
          <w:szCs w:val="26"/>
        </w:rPr>
        <w:t xml:space="preserve"> осуществлялось в соответствии с требованиями Бюджетного и Налогового </w:t>
      </w:r>
      <w:r w:rsidRPr="004017D1">
        <w:rPr>
          <w:sz w:val="26"/>
          <w:szCs w:val="26"/>
        </w:rPr>
        <w:t>к</w:t>
      </w:r>
      <w:r w:rsidR="007F31D7" w:rsidRPr="004017D1">
        <w:rPr>
          <w:sz w:val="26"/>
          <w:szCs w:val="26"/>
        </w:rPr>
        <w:t>одексов Р</w:t>
      </w:r>
      <w:r w:rsidR="00076EAB" w:rsidRPr="004017D1">
        <w:rPr>
          <w:sz w:val="26"/>
          <w:szCs w:val="26"/>
        </w:rPr>
        <w:t xml:space="preserve">оссийской </w:t>
      </w:r>
      <w:r w:rsidR="007F31D7" w:rsidRPr="004017D1">
        <w:rPr>
          <w:sz w:val="26"/>
          <w:szCs w:val="26"/>
        </w:rPr>
        <w:t>Ф</w:t>
      </w:r>
      <w:r w:rsidR="00076EAB" w:rsidRPr="004017D1">
        <w:rPr>
          <w:sz w:val="26"/>
          <w:szCs w:val="26"/>
        </w:rPr>
        <w:t>едерации</w:t>
      </w:r>
      <w:r w:rsidR="007F31D7" w:rsidRPr="004017D1">
        <w:rPr>
          <w:sz w:val="26"/>
          <w:szCs w:val="26"/>
        </w:rPr>
        <w:t xml:space="preserve">, с учетом прогноза социально-экономического развития муниципального образования муниципального района </w:t>
      </w:r>
      <w:r w:rsidR="00923C72">
        <w:rPr>
          <w:sz w:val="26"/>
          <w:szCs w:val="26"/>
        </w:rPr>
        <w:t>«</w:t>
      </w:r>
      <w:r w:rsidR="007F31D7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7F31D7" w:rsidRPr="004017D1">
        <w:rPr>
          <w:sz w:val="26"/>
          <w:szCs w:val="26"/>
        </w:rPr>
        <w:t xml:space="preserve"> на </w:t>
      </w:r>
      <w:r w:rsidR="00D07080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="007F31D7" w:rsidRPr="004017D1">
        <w:rPr>
          <w:sz w:val="26"/>
          <w:szCs w:val="26"/>
        </w:rPr>
        <w:t xml:space="preserve"> год и на период до 20</w:t>
      </w:r>
      <w:r w:rsidR="00D07080">
        <w:rPr>
          <w:sz w:val="26"/>
          <w:szCs w:val="26"/>
        </w:rPr>
        <w:t>2</w:t>
      </w:r>
      <w:r w:rsidR="0073050F" w:rsidRPr="0073050F">
        <w:rPr>
          <w:sz w:val="26"/>
          <w:szCs w:val="26"/>
        </w:rPr>
        <w:t>3</w:t>
      </w:r>
      <w:r w:rsidR="007F31D7" w:rsidRPr="004017D1">
        <w:rPr>
          <w:sz w:val="26"/>
          <w:szCs w:val="26"/>
        </w:rPr>
        <w:t xml:space="preserve"> года</w:t>
      </w:r>
      <w:r w:rsidR="00DD2B25" w:rsidRPr="004017D1">
        <w:rPr>
          <w:sz w:val="26"/>
          <w:szCs w:val="26"/>
        </w:rPr>
        <w:t>.</w:t>
      </w:r>
      <w:r w:rsidR="007F31D7" w:rsidRPr="004017D1">
        <w:rPr>
          <w:sz w:val="26"/>
          <w:szCs w:val="26"/>
        </w:rPr>
        <w:t xml:space="preserve"> </w:t>
      </w:r>
    </w:p>
    <w:p w:rsidR="007F31D7" w:rsidRPr="004017D1" w:rsidRDefault="007F31D7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Исходными данными для прогнозирования доходов бюджета МО МР </w:t>
      </w:r>
      <w:r w:rsidR="00923C72">
        <w:rPr>
          <w:sz w:val="26"/>
          <w:szCs w:val="26"/>
        </w:rPr>
        <w:t>«</w:t>
      </w:r>
      <w:r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 xml:space="preserve"> является ожидаемая оценка поступлени</w:t>
      </w:r>
      <w:r w:rsidR="0073050F">
        <w:rPr>
          <w:sz w:val="26"/>
          <w:szCs w:val="26"/>
        </w:rPr>
        <w:t>я доходов в 20</w:t>
      </w:r>
      <w:r w:rsidR="0073050F" w:rsidRPr="0073050F">
        <w:rPr>
          <w:sz w:val="26"/>
          <w:szCs w:val="26"/>
        </w:rPr>
        <w:t>20</w:t>
      </w:r>
      <w:r w:rsidRPr="004017D1">
        <w:rPr>
          <w:sz w:val="26"/>
          <w:szCs w:val="26"/>
        </w:rPr>
        <w:t xml:space="preserve"> году</w:t>
      </w:r>
      <w:r w:rsidR="00076EAB" w:rsidRPr="004017D1">
        <w:rPr>
          <w:sz w:val="26"/>
          <w:szCs w:val="26"/>
        </w:rPr>
        <w:t>, динамика поступления доходов за предыдущие годы</w:t>
      </w:r>
      <w:r w:rsidRPr="004017D1">
        <w:rPr>
          <w:sz w:val="26"/>
          <w:szCs w:val="26"/>
        </w:rPr>
        <w:t xml:space="preserve">. При прогнозировании учтены изменения налогового и бюджетного законодательства и </w:t>
      </w:r>
      <w:r w:rsidR="007E0433" w:rsidRPr="004017D1">
        <w:rPr>
          <w:sz w:val="26"/>
          <w:szCs w:val="26"/>
        </w:rPr>
        <w:t>изменения нормативов зачисления</w:t>
      </w:r>
      <w:r w:rsidRPr="004017D1">
        <w:rPr>
          <w:sz w:val="26"/>
          <w:szCs w:val="26"/>
        </w:rPr>
        <w:t xml:space="preserve"> </w:t>
      </w:r>
      <w:r w:rsidR="003523A6" w:rsidRPr="004017D1">
        <w:rPr>
          <w:sz w:val="26"/>
          <w:szCs w:val="26"/>
        </w:rPr>
        <w:t>доходов</w:t>
      </w:r>
      <w:r w:rsidRPr="004017D1">
        <w:rPr>
          <w:sz w:val="26"/>
          <w:szCs w:val="26"/>
        </w:rPr>
        <w:t xml:space="preserve"> начиная с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Pr="004017D1">
        <w:rPr>
          <w:sz w:val="26"/>
          <w:szCs w:val="26"/>
        </w:rPr>
        <w:t xml:space="preserve"> года.</w:t>
      </w:r>
    </w:p>
    <w:p w:rsidR="007F31D7" w:rsidRPr="004017D1" w:rsidRDefault="007F31D7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>При</w:t>
      </w:r>
      <w:r w:rsidR="007E0433" w:rsidRPr="004017D1">
        <w:rPr>
          <w:sz w:val="26"/>
          <w:szCs w:val="26"/>
        </w:rPr>
        <w:t xml:space="preserve"> планировании налоговых доходов</w:t>
      </w:r>
      <w:r w:rsidRPr="004017D1">
        <w:rPr>
          <w:sz w:val="26"/>
          <w:szCs w:val="26"/>
        </w:rPr>
        <w:t xml:space="preserve"> учтены сведения о прогнозе поступлений на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Pr="004017D1">
        <w:rPr>
          <w:sz w:val="26"/>
          <w:szCs w:val="26"/>
        </w:rPr>
        <w:t>-</w:t>
      </w:r>
      <w:r w:rsidR="007144E6" w:rsidRPr="004017D1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3</w:t>
      </w:r>
      <w:r w:rsidRPr="004017D1">
        <w:rPr>
          <w:sz w:val="26"/>
          <w:szCs w:val="26"/>
        </w:rPr>
        <w:t xml:space="preserve"> годы, представленные </w:t>
      </w:r>
      <w:r w:rsidR="00DD2B25" w:rsidRPr="004017D1">
        <w:rPr>
          <w:sz w:val="26"/>
          <w:szCs w:val="26"/>
        </w:rPr>
        <w:t xml:space="preserve">межрайонной инспекцией </w:t>
      </w:r>
      <w:r w:rsidRPr="004017D1">
        <w:rPr>
          <w:sz w:val="26"/>
          <w:szCs w:val="26"/>
        </w:rPr>
        <w:t xml:space="preserve">Федеральной налоговой службы России </w:t>
      </w:r>
      <w:r w:rsidR="00DD2B25" w:rsidRPr="004017D1">
        <w:rPr>
          <w:sz w:val="26"/>
          <w:szCs w:val="26"/>
        </w:rPr>
        <w:t xml:space="preserve">№ 2 </w:t>
      </w:r>
      <w:r w:rsidRPr="004017D1">
        <w:rPr>
          <w:sz w:val="26"/>
          <w:szCs w:val="26"/>
        </w:rPr>
        <w:t xml:space="preserve">по РК. Неналоговые доходы запланированы на основании прогнозов главных администраторов  неналоговых доходов бюджета МО МР </w:t>
      </w:r>
      <w:r w:rsidR="00923C72">
        <w:rPr>
          <w:sz w:val="26"/>
          <w:szCs w:val="26"/>
        </w:rPr>
        <w:t>«</w:t>
      </w:r>
      <w:r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>.</w:t>
      </w:r>
    </w:p>
    <w:p w:rsidR="007F31D7" w:rsidRPr="004017D1" w:rsidRDefault="007F31D7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Объем поступления налоговых платежей в бюджет </w:t>
      </w:r>
      <w:r w:rsidR="00C1120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C1120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C11205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 в </w:t>
      </w:r>
      <w:r w:rsidR="00D07080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="000044CA" w:rsidRPr="004017D1">
        <w:rPr>
          <w:sz w:val="26"/>
          <w:szCs w:val="26"/>
        </w:rPr>
        <w:t>-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3</w:t>
      </w:r>
      <w:r w:rsidRPr="004017D1">
        <w:rPr>
          <w:sz w:val="26"/>
          <w:szCs w:val="26"/>
        </w:rPr>
        <w:t xml:space="preserve"> год</w:t>
      </w:r>
      <w:r w:rsidR="000044CA" w:rsidRPr="004017D1">
        <w:rPr>
          <w:sz w:val="26"/>
          <w:szCs w:val="26"/>
        </w:rPr>
        <w:t>ах</w:t>
      </w:r>
      <w:r w:rsidRPr="004017D1">
        <w:rPr>
          <w:sz w:val="26"/>
          <w:szCs w:val="26"/>
        </w:rPr>
        <w:t xml:space="preserve"> определяется в соответствии с нормативами, установленными статьей 61.1. Бюджетного кодекса Российской Федерации, а также с учетом следующих особенностей:</w:t>
      </w:r>
    </w:p>
    <w:p w:rsidR="007F31D7" w:rsidRPr="004017D1" w:rsidRDefault="007F31D7" w:rsidP="00604AE4">
      <w:pPr>
        <w:pStyle w:val="ConsNormal"/>
        <w:widowControl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 xml:space="preserve">проектом закона Республики Коми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Pr="004017D1">
        <w:rPr>
          <w:rFonts w:ascii="Times New Roman" w:hAnsi="Times New Roman" w:cs="Times New Roman"/>
          <w:sz w:val="26"/>
          <w:szCs w:val="26"/>
        </w:rPr>
        <w:t xml:space="preserve">О республиканском бюджете Республики Коми на </w:t>
      </w:r>
      <w:r w:rsidR="0073050F">
        <w:rPr>
          <w:rFonts w:ascii="Times New Roman" w:hAnsi="Times New Roman" w:cs="Times New Roman"/>
          <w:sz w:val="26"/>
          <w:szCs w:val="26"/>
        </w:rPr>
        <w:t>202</w:t>
      </w:r>
      <w:r w:rsidR="0073050F" w:rsidRPr="0073050F">
        <w:rPr>
          <w:rFonts w:ascii="Times New Roman" w:hAnsi="Times New Roman" w:cs="Times New Roman"/>
          <w:sz w:val="26"/>
          <w:szCs w:val="26"/>
        </w:rPr>
        <w:t>1</w:t>
      </w:r>
      <w:r w:rsidRPr="004017D1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D07080">
        <w:rPr>
          <w:rFonts w:ascii="Times New Roman" w:hAnsi="Times New Roman" w:cs="Times New Roman"/>
          <w:sz w:val="26"/>
          <w:szCs w:val="26"/>
        </w:rPr>
        <w:t>202</w:t>
      </w:r>
      <w:r w:rsidR="0073050F" w:rsidRPr="0073050F">
        <w:rPr>
          <w:rFonts w:ascii="Times New Roman" w:hAnsi="Times New Roman" w:cs="Times New Roman"/>
          <w:sz w:val="26"/>
          <w:szCs w:val="26"/>
        </w:rPr>
        <w:t>2</w:t>
      </w:r>
      <w:r w:rsidRPr="004017D1">
        <w:rPr>
          <w:rFonts w:ascii="Times New Roman" w:hAnsi="Times New Roman" w:cs="Times New Roman"/>
          <w:sz w:val="26"/>
          <w:szCs w:val="26"/>
        </w:rPr>
        <w:t xml:space="preserve"> и </w:t>
      </w:r>
      <w:r w:rsidR="007144E6" w:rsidRPr="004017D1">
        <w:rPr>
          <w:rFonts w:ascii="Times New Roman" w:hAnsi="Times New Roman" w:cs="Times New Roman"/>
          <w:sz w:val="26"/>
          <w:szCs w:val="26"/>
        </w:rPr>
        <w:t>202</w:t>
      </w:r>
      <w:r w:rsidR="0073050F" w:rsidRPr="0073050F">
        <w:rPr>
          <w:rFonts w:ascii="Times New Roman" w:hAnsi="Times New Roman" w:cs="Times New Roman"/>
          <w:sz w:val="26"/>
          <w:szCs w:val="26"/>
        </w:rPr>
        <w:t>3</w:t>
      </w:r>
      <w:r w:rsidRPr="004017D1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Pr="004017D1">
        <w:rPr>
          <w:rFonts w:ascii="Times New Roman" w:hAnsi="Times New Roman" w:cs="Times New Roman"/>
          <w:sz w:val="26"/>
          <w:szCs w:val="26"/>
        </w:rPr>
        <w:t xml:space="preserve"> </w:t>
      </w:r>
      <w:r w:rsidR="00012AEA" w:rsidRPr="000C3B45">
        <w:rPr>
          <w:rFonts w:ascii="Times New Roman" w:hAnsi="Times New Roman" w:cs="Times New Roman"/>
          <w:sz w:val="26"/>
          <w:szCs w:val="26"/>
        </w:rPr>
        <w:t xml:space="preserve">установлен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дифференцированный норматив отчислений в бюджет </w:t>
      </w:r>
      <w:r w:rsidR="00C11205" w:rsidRPr="004017D1">
        <w:rPr>
          <w:rFonts w:ascii="Times New Roman" w:hAnsi="Times New Roman" w:cs="Times New Roman"/>
          <w:sz w:val="26"/>
          <w:szCs w:val="26"/>
        </w:rPr>
        <w:t xml:space="preserve">МО МР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="00CE05EF" w:rsidRPr="004017D1">
        <w:rPr>
          <w:rFonts w:ascii="Times New Roman" w:hAnsi="Times New Roman" w:cs="Times New Roman"/>
          <w:sz w:val="26"/>
          <w:szCs w:val="26"/>
        </w:rPr>
        <w:t>Печора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от акцизов на автомобильный и прямогонный бензин, дизельное топливо, моторные масла, подлежащих зачислению в </w:t>
      </w:r>
      <w:r w:rsidR="00287D69" w:rsidRPr="004017D1">
        <w:rPr>
          <w:rFonts w:ascii="Times New Roman" w:hAnsi="Times New Roman" w:cs="Times New Roman"/>
          <w:sz w:val="26"/>
          <w:szCs w:val="26"/>
        </w:rPr>
        <w:t xml:space="preserve">консолидированный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бюджет Республики Коми, в размере </w:t>
      </w:r>
      <w:r w:rsidR="00C2015F">
        <w:rPr>
          <w:rFonts w:ascii="Times New Roman" w:hAnsi="Times New Roman" w:cs="Times New Roman"/>
          <w:sz w:val="26"/>
          <w:szCs w:val="26"/>
        </w:rPr>
        <w:t>0,3</w:t>
      </w:r>
      <w:r w:rsidR="00116EA2">
        <w:rPr>
          <w:rFonts w:ascii="Times New Roman" w:hAnsi="Times New Roman" w:cs="Times New Roman"/>
          <w:sz w:val="26"/>
          <w:szCs w:val="26"/>
        </w:rPr>
        <w:t>0</w:t>
      </w:r>
      <w:r w:rsidR="004B59A1">
        <w:rPr>
          <w:rFonts w:ascii="Times New Roman" w:hAnsi="Times New Roman" w:cs="Times New Roman"/>
          <w:sz w:val="26"/>
          <w:szCs w:val="26"/>
        </w:rPr>
        <w:t>59</w:t>
      </w:r>
      <w:r w:rsidR="00C2015F">
        <w:rPr>
          <w:rFonts w:ascii="Times New Roman" w:hAnsi="Times New Roman" w:cs="Times New Roman"/>
          <w:sz w:val="26"/>
          <w:szCs w:val="26"/>
        </w:rPr>
        <w:t xml:space="preserve">%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на </w:t>
      </w:r>
      <w:r w:rsidR="0073050F">
        <w:rPr>
          <w:rFonts w:ascii="Times New Roman" w:hAnsi="Times New Roman" w:cs="Times New Roman"/>
          <w:sz w:val="26"/>
          <w:szCs w:val="26"/>
        </w:rPr>
        <w:t>202</w:t>
      </w:r>
      <w:r w:rsidR="0073050F" w:rsidRPr="0073050F">
        <w:rPr>
          <w:rFonts w:ascii="Times New Roman" w:hAnsi="Times New Roman" w:cs="Times New Roman"/>
          <w:sz w:val="26"/>
          <w:szCs w:val="26"/>
        </w:rPr>
        <w:t>1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73050F">
        <w:rPr>
          <w:rFonts w:ascii="Times New Roman" w:hAnsi="Times New Roman" w:cs="Times New Roman"/>
          <w:sz w:val="26"/>
          <w:szCs w:val="26"/>
        </w:rPr>
        <w:t>202</w:t>
      </w:r>
      <w:r w:rsidR="0073050F" w:rsidRPr="0073050F">
        <w:rPr>
          <w:rFonts w:ascii="Times New Roman" w:hAnsi="Times New Roman" w:cs="Times New Roman"/>
          <w:sz w:val="26"/>
          <w:szCs w:val="26"/>
        </w:rPr>
        <w:t>2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и </w:t>
      </w:r>
      <w:r w:rsidR="00D07080">
        <w:rPr>
          <w:rFonts w:ascii="Times New Roman" w:hAnsi="Times New Roman" w:cs="Times New Roman"/>
          <w:sz w:val="26"/>
          <w:szCs w:val="26"/>
        </w:rPr>
        <w:t>202</w:t>
      </w:r>
      <w:r w:rsidR="0073050F" w:rsidRPr="0073050F">
        <w:rPr>
          <w:rFonts w:ascii="Times New Roman" w:hAnsi="Times New Roman" w:cs="Times New Roman"/>
          <w:sz w:val="26"/>
          <w:szCs w:val="26"/>
        </w:rPr>
        <w:t>3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годов для </w:t>
      </w:r>
      <w:r w:rsidR="00CE05EF" w:rsidRPr="004017D1">
        <w:rPr>
          <w:rFonts w:ascii="Times New Roman" w:hAnsi="Times New Roman" w:cs="Times New Roman"/>
          <w:sz w:val="26"/>
          <w:szCs w:val="26"/>
        </w:rPr>
        <w:lastRenderedPageBreak/>
        <w:t>формирования доходов муниципального дорожного фонда в соответствии со статьей 179.4</w:t>
      </w:r>
      <w:r w:rsidR="00B9179B">
        <w:rPr>
          <w:rFonts w:ascii="Times New Roman" w:hAnsi="Times New Roman" w:cs="Times New Roman"/>
          <w:sz w:val="26"/>
          <w:szCs w:val="26"/>
        </w:rPr>
        <w:t>.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</w:t>
      </w:r>
      <w:r w:rsidR="00CE05EF" w:rsidRPr="004017D1">
        <w:rPr>
          <w:rFonts w:ascii="Times New Roman" w:hAnsi="Times New Roman"/>
          <w:sz w:val="26"/>
          <w:szCs w:val="26"/>
        </w:rPr>
        <w:t>Бюджетного кодекса Российской Федераци</w:t>
      </w:r>
      <w:r w:rsidR="00B011D7" w:rsidRPr="004017D1">
        <w:rPr>
          <w:rFonts w:ascii="Times New Roman" w:hAnsi="Times New Roman"/>
          <w:sz w:val="26"/>
          <w:szCs w:val="26"/>
        </w:rPr>
        <w:t>и</w:t>
      </w:r>
      <w:r w:rsidRPr="004017D1">
        <w:rPr>
          <w:rFonts w:ascii="Times New Roman" w:hAnsi="Times New Roman" w:cs="Times New Roman"/>
          <w:sz w:val="26"/>
          <w:szCs w:val="26"/>
        </w:rPr>
        <w:t>;</w:t>
      </w:r>
    </w:p>
    <w:p w:rsidR="007F31D7" w:rsidRPr="004017D1" w:rsidRDefault="007F31D7" w:rsidP="00604AE4">
      <w:pPr>
        <w:pStyle w:val="ConsNormal"/>
        <w:widowControl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>закон</w:t>
      </w:r>
      <w:r w:rsidR="00FE0F07" w:rsidRPr="004017D1">
        <w:rPr>
          <w:rFonts w:ascii="Times New Roman" w:hAnsi="Times New Roman" w:cs="Times New Roman"/>
          <w:sz w:val="26"/>
          <w:szCs w:val="26"/>
        </w:rPr>
        <w:t>ом</w:t>
      </w:r>
      <w:r w:rsidRPr="004017D1">
        <w:rPr>
          <w:rFonts w:ascii="Times New Roman" w:hAnsi="Times New Roman" w:cs="Times New Roman"/>
          <w:sz w:val="26"/>
          <w:szCs w:val="26"/>
        </w:rPr>
        <w:t xml:space="preserve"> Республики Коми </w:t>
      </w:r>
      <w:r w:rsidR="00CF1C5F" w:rsidRPr="004017D1">
        <w:rPr>
          <w:rFonts w:ascii="Times New Roman" w:hAnsi="Times New Roman" w:cs="Times New Roman"/>
          <w:sz w:val="26"/>
          <w:szCs w:val="26"/>
        </w:rPr>
        <w:t xml:space="preserve">от 01.10.2007 № 88-РЗ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Pr="004017D1">
        <w:rPr>
          <w:rFonts w:ascii="Times New Roman" w:hAnsi="Times New Roman" w:cs="Times New Roman"/>
          <w:sz w:val="26"/>
          <w:szCs w:val="26"/>
        </w:rPr>
        <w:t>О бюджетной системе и бюджетном процессе в Республике Коми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F657FA">
        <w:rPr>
          <w:rFonts w:ascii="Times New Roman" w:hAnsi="Times New Roman" w:cs="Times New Roman"/>
          <w:sz w:val="26"/>
          <w:szCs w:val="26"/>
        </w:rPr>
        <w:t xml:space="preserve"> (в редакции от </w:t>
      </w:r>
      <w:r w:rsidR="006164E0">
        <w:rPr>
          <w:rFonts w:ascii="Times New Roman" w:hAnsi="Times New Roman" w:cs="Times New Roman"/>
          <w:sz w:val="26"/>
          <w:szCs w:val="26"/>
        </w:rPr>
        <w:t>23</w:t>
      </w:r>
      <w:r w:rsidR="00595522">
        <w:rPr>
          <w:rFonts w:ascii="Times New Roman" w:hAnsi="Times New Roman" w:cs="Times New Roman"/>
          <w:sz w:val="26"/>
          <w:szCs w:val="26"/>
        </w:rPr>
        <w:t>.</w:t>
      </w:r>
      <w:r w:rsidR="006164E0">
        <w:rPr>
          <w:rFonts w:ascii="Times New Roman" w:hAnsi="Times New Roman" w:cs="Times New Roman"/>
          <w:sz w:val="26"/>
          <w:szCs w:val="26"/>
        </w:rPr>
        <w:t>1</w:t>
      </w:r>
      <w:r w:rsidR="00F657FA">
        <w:rPr>
          <w:rFonts w:ascii="Times New Roman" w:hAnsi="Times New Roman" w:cs="Times New Roman"/>
          <w:sz w:val="26"/>
          <w:szCs w:val="26"/>
        </w:rPr>
        <w:t>0</w:t>
      </w:r>
      <w:r w:rsidR="00595522">
        <w:rPr>
          <w:rFonts w:ascii="Times New Roman" w:hAnsi="Times New Roman" w:cs="Times New Roman"/>
          <w:sz w:val="26"/>
          <w:szCs w:val="26"/>
        </w:rPr>
        <w:t>.20</w:t>
      </w:r>
      <w:r w:rsidR="006164E0">
        <w:rPr>
          <w:rFonts w:ascii="Times New Roman" w:hAnsi="Times New Roman" w:cs="Times New Roman"/>
          <w:sz w:val="26"/>
          <w:szCs w:val="26"/>
        </w:rPr>
        <w:t xml:space="preserve">20 </w:t>
      </w:r>
      <w:r w:rsidR="00F657FA">
        <w:rPr>
          <w:rFonts w:ascii="Times New Roman" w:hAnsi="Times New Roman" w:cs="Times New Roman"/>
          <w:sz w:val="26"/>
          <w:szCs w:val="26"/>
        </w:rPr>
        <w:t>года)</w:t>
      </w:r>
      <w:r w:rsidRPr="004017D1">
        <w:rPr>
          <w:rFonts w:ascii="Times New Roman" w:hAnsi="Times New Roman" w:cs="Times New Roman"/>
          <w:sz w:val="26"/>
          <w:szCs w:val="26"/>
        </w:rPr>
        <w:t xml:space="preserve"> в бюджет </w:t>
      </w:r>
      <w:r w:rsidR="00945830" w:rsidRPr="004017D1">
        <w:rPr>
          <w:rFonts w:ascii="Times New Roman" w:hAnsi="Times New Roman" w:cs="Times New Roman"/>
          <w:sz w:val="26"/>
          <w:szCs w:val="26"/>
        </w:rPr>
        <w:t xml:space="preserve">МО МР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="00945830" w:rsidRPr="004017D1">
        <w:rPr>
          <w:rFonts w:ascii="Times New Roman" w:hAnsi="Times New Roman" w:cs="Times New Roman"/>
          <w:sz w:val="26"/>
          <w:szCs w:val="26"/>
        </w:rPr>
        <w:t>Печора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945830" w:rsidRPr="004017D1">
        <w:rPr>
          <w:sz w:val="26"/>
          <w:szCs w:val="26"/>
        </w:rPr>
        <w:t xml:space="preserve"> </w:t>
      </w:r>
      <w:r w:rsidR="007E0433" w:rsidRPr="004017D1">
        <w:rPr>
          <w:rFonts w:ascii="Times New Roman" w:hAnsi="Times New Roman" w:cs="Times New Roman"/>
          <w:sz w:val="26"/>
          <w:szCs w:val="26"/>
        </w:rPr>
        <w:t xml:space="preserve">переданы </w:t>
      </w:r>
      <w:r w:rsidRPr="004017D1">
        <w:rPr>
          <w:rFonts w:ascii="Times New Roman" w:hAnsi="Times New Roman" w:cs="Times New Roman"/>
          <w:sz w:val="26"/>
          <w:szCs w:val="26"/>
        </w:rPr>
        <w:t xml:space="preserve">доходы </w:t>
      </w:r>
      <w:r w:rsidR="00945830" w:rsidRPr="004017D1">
        <w:rPr>
          <w:rFonts w:ascii="Times New Roman" w:hAnsi="Times New Roman" w:cs="Times New Roman"/>
          <w:sz w:val="26"/>
          <w:szCs w:val="26"/>
        </w:rPr>
        <w:t>от следующих налогов</w:t>
      </w:r>
      <w:r w:rsidRPr="004017D1">
        <w:rPr>
          <w:rFonts w:ascii="Times New Roman" w:hAnsi="Times New Roman" w:cs="Times New Roman"/>
          <w:sz w:val="26"/>
          <w:szCs w:val="26"/>
        </w:rPr>
        <w:t xml:space="preserve">: налог на доходы физических лиц – по нормативу </w:t>
      </w:r>
      <w:r w:rsidR="0086632E" w:rsidRPr="004017D1">
        <w:rPr>
          <w:rFonts w:ascii="Times New Roman" w:hAnsi="Times New Roman" w:cs="Times New Roman"/>
          <w:sz w:val="26"/>
          <w:szCs w:val="26"/>
        </w:rPr>
        <w:t>2</w:t>
      </w:r>
      <w:r w:rsidR="00641D1E">
        <w:rPr>
          <w:rFonts w:ascii="Times New Roman" w:hAnsi="Times New Roman" w:cs="Times New Roman"/>
          <w:sz w:val="26"/>
          <w:szCs w:val="26"/>
        </w:rPr>
        <w:t>9</w:t>
      </w:r>
      <w:r w:rsidRPr="004017D1">
        <w:rPr>
          <w:rFonts w:ascii="Times New Roman" w:hAnsi="Times New Roman" w:cs="Times New Roman"/>
          <w:sz w:val="26"/>
          <w:szCs w:val="26"/>
        </w:rPr>
        <w:t>%;</w:t>
      </w:r>
      <w:r w:rsidR="006164E0" w:rsidRPr="006164E0">
        <w:rPr>
          <w:rFonts w:ascii="Times New Roman" w:hAnsi="Times New Roman" w:cs="Times New Roman"/>
          <w:sz w:val="26"/>
          <w:szCs w:val="26"/>
        </w:rPr>
        <w:t xml:space="preserve"> </w:t>
      </w:r>
      <w:r w:rsidR="006164E0" w:rsidRPr="004017D1">
        <w:rPr>
          <w:rFonts w:ascii="Times New Roman" w:hAnsi="Times New Roman" w:cs="Times New Roman"/>
          <w:sz w:val="26"/>
          <w:szCs w:val="26"/>
        </w:rPr>
        <w:t>налог на доходы физических лиц</w:t>
      </w:r>
      <w:r w:rsidR="006164E0">
        <w:rPr>
          <w:rFonts w:ascii="Times New Roman" w:hAnsi="Times New Roman" w:cs="Times New Roman"/>
          <w:sz w:val="26"/>
          <w:szCs w:val="26"/>
        </w:rPr>
        <w:t>, уплачиваемый иностранными гражданами</w:t>
      </w:r>
      <w:r w:rsidR="006164E0" w:rsidRPr="004017D1">
        <w:rPr>
          <w:rFonts w:ascii="Times New Roman" w:hAnsi="Times New Roman" w:cs="Times New Roman"/>
          <w:sz w:val="26"/>
          <w:szCs w:val="26"/>
        </w:rPr>
        <w:t xml:space="preserve"> – по нормативу </w:t>
      </w:r>
      <w:r w:rsidR="006164E0">
        <w:rPr>
          <w:rFonts w:ascii="Times New Roman" w:hAnsi="Times New Roman" w:cs="Times New Roman"/>
          <w:sz w:val="26"/>
          <w:szCs w:val="26"/>
        </w:rPr>
        <w:t>30</w:t>
      </w:r>
      <w:r w:rsidR="006164E0" w:rsidRPr="004017D1">
        <w:rPr>
          <w:rFonts w:ascii="Times New Roman" w:hAnsi="Times New Roman" w:cs="Times New Roman"/>
          <w:sz w:val="26"/>
          <w:szCs w:val="26"/>
        </w:rPr>
        <w:t>%</w:t>
      </w:r>
      <w:r w:rsidR="006164E0">
        <w:rPr>
          <w:rFonts w:ascii="Times New Roman" w:hAnsi="Times New Roman" w:cs="Times New Roman"/>
          <w:sz w:val="26"/>
          <w:szCs w:val="26"/>
        </w:rPr>
        <w:t>;</w:t>
      </w:r>
      <w:r w:rsidRPr="004017D1">
        <w:rPr>
          <w:rFonts w:ascii="Times New Roman" w:hAnsi="Times New Roman" w:cs="Times New Roman"/>
          <w:sz w:val="26"/>
          <w:szCs w:val="26"/>
        </w:rPr>
        <w:t xml:space="preserve"> налог, взимаемый в связи с применением упрощенной системы налогообложения, - по нормативу 50%.</w:t>
      </w:r>
    </w:p>
    <w:p w:rsidR="007F31D7" w:rsidRPr="004017D1" w:rsidRDefault="007F31D7" w:rsidP="00604AE4">
      <w:pPr>
        <w:pStyle w:val="a3"/>
        <w:ind w:firstLine="284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Неналоговые доходы бюджета муниципального района на </w:t>
      </w:r>
      <w:r w:rsidR="00D07080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="00122472" w:rsidRPr="004017D1">
        <w:rPr>
          <w:sz w:val="26"/>
          <w:szCs w:val="26"/>
        </w:rPr>
        <w:t>-</w:t>
      </w:r>
      <w:r w:rsidR="007144E6" w:rsidRPr="004017D1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3</w:t>
      </w:r>
      <w:r w:rsidR="000044C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>г</w:t>
      </w:r>
      <w:r w:rsidR="000044CA" w:rsidRPr="004017D1">
        <w:rPr>
          <w:sz w:val="26"/>
          <w:szCs w:val="26"/>
        </w:rPr>
        <w:t>ода</w:t>
      </w:r>
      <w:r w:rsidRPr="004017D1">
        <w:rPr>
          <w:sz w:val="26"/>
          <w:szCs w:val="26"/>
        </w:rPr>
        <w:t xml:space="preserve"> формируются в соответствии со статьями 46</w:t>
      </w:r>
      <w:r w:rsidR="00B9179B">
        <w:rPr>
          <w:sz w:val="26"/>
          <w:szCs w:val="26"/>
        </w:rPr>
        <w:t>.</w:t>
      </w:r>
      <w:r w:rsidRPr="004017D1">
        <w:rPr>
          <w:sz w:val="26"/>
          <w:szCs w:val="26"/>
        </w:rPr>
        <w:t>, 62</w:t>
      </w:r>
      <w:r w:rsidR="00B9179B">
        <w:rPr>
          <w:sz w:val="26"/>
          <w:szCs w:val="26"/>
        </w:rPr>
        <w:t>.</w:t>
      </w:r>
      <w:r w:rsidRPr="004017D1">
        <w:rPr>
          <w:sz w:val="26"/>
          <w:szCs w:val="26"/>
        </w:rPr>
        <w:t xml:space="preserve"> Бюджетного кодекса Российской Федерации</w:t>
      </w:r>
      <w:r w:rsidR="00C769F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 из следующих поступлений:         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>- 50% арендной платы за земельные участки, государственная собственность на которые не разграничена и которые расположены в границах</w:t>
      </w:r>
      <w:r w:rsidR="00C769FA" w:rsidRPr="004017D1">
        <w:rPr>
          <w:rFonts w:ascii="Times New Roman" w:hAnsi="Times New Roman" w:cs="Times New Roman"/>
          <w:sz w:val="26"/>
          <w:szCs w:val="26"/>
        </w:rPr>
        <w:t xml:space="preserve"> городских</w:t>
      </w:r>
      <w:r w:rsidRPr="004017D1">
        <w:rPr>
          <w:rFonts w:ascii="Times New Roman" w:hAnsi="Times New Roman" w:cs="Times New Roman"/>
          <w:sz w:val="26"/>
          <w:szCs w:val="26"/>
        </w:rPr>
        <w:t xml:space="preserve"> поселений;</w:t>
      </w:r>
    </w:p>
    <w:p w:rsidR="00C769FA" w:rsidRPr="004017D1" w:rsidRDefault="00C769FA" w:rsidP="00604AE4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>- 100% арендной платы за земельные участки, государственная собственность на которые не разграничена и которые расположены в границах сельских поселений;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доходов от сдачи в ар</w:t>
      </w:r>
      <w:r w:rsidR="00D07080">
        <w:rPr>
          <w:rFonts w:ascii="Times New Roman" w:hAnsi="Times New Roman"/>
          <w:sz w:val="26"/>
          <w:szCs w:val="26"/>
        </w:rPr>
        <w:t xml:space="preserve">енду имущества, находящегося в </w:t>
      </w:r>
      <w:r w:rsidRPr="004017D1">
        <w:rPr>
          <w:rFonts w:ascii="Times New Roman" w:hAnsi="Times New Roman"/>
          <w:sz w:val="26"/>
          <w:szCs w:val="26"/>
        </w:rPr>
        <w:t>собственности муниципального района;</w:t>
      </w:r>
    </w:p>
    <w:p w:rsidR="007F31D7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части прибыли муниципальных унитарных предприятий, остающейся после уплаты  налогов, обязательных платежей и сборов;</w:t>
      </w:r>
    </w:p>
    <w:p w:rsidR="00821482" w:rsidRPr="004017D1" w:rsidRDefault="00821482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821482">
        <w:rPr>
          <w:rFonts w:ascii="Times New Roman" w:hAnsi="Times New Roman" w:cs="Times New Roman"/>
          <w:sz w:val="26"/>
          <w:szCs w:val="26"/>
        </w:rPr>
        <w:t>доход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21482">
        <w:rPr>
          <w:rFonts w:ascii="Times New Roman" w:hAnsi="Times New Roman" w:cs="Times New Roman"/>
          <w:sz w:val="26"/>
          <w:szCs w:val="26"/>
        </w:rPr>
        <w:t xml:space="preserve"> от перечисления части прибыли обществ с ограниченной ответственностью, приходящейся на доли в уставных капиталах, принадлежащим муниципальным районам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 xml:space="preserve">платы за негативное воздействие на окружающую среду по нормативу </w:t>
      </w:r>
      <w:r w:rsidR="00A6608B">
        <w:rPr>
          <w:rFonts w:ascii="Times New Roman" w:hAnsi="Times New Roman"/>
          <w:sz w:val="26"/>
          <w:szCs w:val="26"/>
        </w:rPr>
        <w:t>60</w:t>
      </w:r>
      <w:r w:rsidRPr="004017D1">
        <w:rPr>
          <w:rFonts w:ascii="Times New Roman" w:hAnsi="Times New Roman"/>
          <w:sz w:val="26"/>
          <w:szCs w:val="26"/>
        </w:rPr>
        <w:t>%;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 xml:space="preserve">-доходов от реализации муниципального имущества в соответствии с прогнозным планом приватизации </w:t>
      </w:r>
      <w:r w:rsidR="00D15235" w:rsidRPr="004017D1">
        <w:rPr>
          <w:rFonts w:ascii="Times New Roman" w:hAnsi="Times New Roman"/>
          <w:sz w:val="26"/>
          <w:szCs w:val="26"/>
        </w:rPr>
        <w:t>муниципального имущества</w:t>
      </w:r>
      <w:r w:rsidRPr="004017D1">
        <w:rPr>
          <w:rFonts w:ascii="Times New Roman" w:hAnsi="Times New Roman"/>
          <w:sz w:val="26"/>
          <w:szCs w:val="26"/>
        </w:rPr>
        <w:t>;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- 50% доходов от продажи земельных участков, государственная собственность на которые не разграничена и которые расположены в границах</w:t>
      </w:r>
      <w:r w:rsidR="00C769FA" w:rsidRPr="004017D1">
        <w:rPr>
          <w:rFonts w:ascii="Times New Roman" w:hAnsi="Times New Roman"/>
          <w:sz w:val="26"/>
          <w:szCs w:val="26"/>
        </w:rPr>
        <w:t xml:space="preserve"> городских</w:t>
      </w:r>
      <w:r w:rsidRPr="004017D1">
        <w:rPr>
          <w:rFonts w:ascii="Times New Roman" w:hAnsi="Times New Roman"/>
          <w:sz w:val="26"/>
          <w:szCs w:val="26"/>
        </w:rPr>
        <w:t xml:space="preserve"> поселений;</w:t>
      </w:r>
    </w:p>
    <w:p w:rsidR="00C769FA" w:rsidRPr="004017D1" w:rsidRDefault="00C769FA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- 100%</w:t>
      </w:r>
      <w:r w:rsidR="00695325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доходов от продажи земельных участков, государственная собственность на которые не разграничена и которые расположены в границах сельских поселений;</w:t>
      </w:r>
    </w:p>
    <w:p w:rsidR="003974A5" w:rsidRPr="004017D1" w:rsidRDefault="007F31D7" w:rsidP="00604AE4">
      <w:pPr>
        <w:pStyle w:val="a3"/>
        <w:ind w:firstLine="284"/>
        <w:jc w:val="both"/>
        <w:rPr>
          <w:sz w:val="26"/>
          <w:szCs w:val="26"/>
        </w:rPr>
      </w:pPr>
      <w:r w:rsidRPr="004017D1">
        <w:rPr>
          <w:sz w:val="26"/>
          <w:szCs w:val="26"/>
        </w:rPr>
        <w:t>-</w:t>
      </w:r>
      <w:r w:rsidR="0021774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других доходов от использования имущества, находящегося в муниципальной собственности МО МР, а также  поступлений  штрафных санкций и прочих неналоговых доходов.  </w:t>
      </w:r>
    </w:p>
    <w:p w:rsidR="006B6BFB" w:rsidRPr="004017D1" w:rsidRDefault="006B6BFB" w:rsidP="00725CCE">
      <w:pPr>
        <w:ind w:firstLine="567"/>
        <w:jc w:val="both"/>
        <w:rPr>
          <w:b/>
          <w:bCs/>
          <w:sz w:val="24"/>
          <w:szCs w:val="24"/>
        </w:rPr>
      </w:pPr>
      <w:r w:rsidRPr="004017D1">
        <w:rPr>
          <w:sz w:val="26"/>
          <w:szCs w:val="26"/>
        </w:rPr>
        <w:t xml:space="preserve">Общая сумма налоговых и неналоговых доходов бюджета </w:t>
      </w:r>
      <w:r w:rsidR="00DD2B2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>, рассчитанная исходя из указанных условий, прогнозируется в объеме</w:t>
      </w:r>
      <w:r w:rsidR="007F73FE">
        <w:rPr>
          <w:sz w:val="26"/>
          <w:szCs w:val="26"/>
        </w:rPr>
        <w:t>:</w:t>
      </w:r>
      <w:r w:rsidR="003306A3">
        <w:rPr>
          <w:sz w:val="26"/>
          <w:szCs w:val="26"/>
        </w:rPr>
        <w:t xml:space="preserve"> на </w:t>
      </w:r>
      <w:r w:rsidR="00D07080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Pr="004017D1">
        <w:rPr>
          <w:sz w:val="26"/>
          <w:szCs w:val="26"/>
        </w:rPr>
        <w:t xml:space="preserve"> год </w:t>
      </w:r>
      <w:r w:rsidR="00BB7D1F" w:rsidRPr="004017D1">
        <w:rPr>
          <w:sz w:val="26"/>
          <w:szCs w:val="26"/>
        </w:rPr>
        <w:t xml:space="preserve"> </w:t>
      </w:r>
      <w:r w:rsidR="006A2B54">
        <w:rPr>
          <w:sz w:val="26"/>
          <w:szCs w:val="26"/>
        </w:rPr>
        <w:t>711</w:t>
      </w:r>
      <w:r w:rsidR="009A2F92">
        <w:rPr>
          <w:sz w:val="26"/>
          <w:szCs w:val="26"/>
        </w:rPr>
        <w:t xml:space="preserve"> </w:t>
      </w:r>
      <w:r w:rsidR="006A2B54">
        <w:rPr>
          <w:sz w:val="26"/>
          <w:szCs w:val="26"/>
        </w:rPr>
        <w:t>023,3</w:t>
      </w:r>
      <w:r w:rsidR="003306A3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тыс. руб., на </w:t>
      </w:r>
      <w:r w:rsidR="00D07080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2</w:t>
      </w:r>
      <w:r w:rsidRPr="004017D1">
        <w:rPr>
          <w:sz w:val="26"/>
          <w:szCs w:val="26"/>
        </w:rPr>
        <w:t xml:space="preserve"> год</w:t>
      </w:r>
      <w:r w:rsidR="009A2F92">
        <w:rPr>
          <w:sz w:val="26"/>
          <w:szCs w:val="26"/>
        </w:rPr>
        <w:t xml:space="preserve"> 710 789,8</w:t>
      </w:r>
      <w:r w:rsidRPr="004017D1">
        <w:rPr>
          <w:sz w:val="26"/>
          <w:szCs w:val="26"/>
        </w:rPr>
        <w:t xml:space="preserve"> </w:t>
      </w:r>
      <w:r w:rsidRPr="004017D1">
        <w:rPr>
          <w:b/>
          <w:bCs/>
          <w:sz w:val="24"/>
          <w:szCs w:val="24"/>
        </w:rPr>
        <w:t xml:space="preserve"> </w:t>
      </w:r>
      <w:r w:rsidRPr="004017D1">
        <w:rPr>
          <w:sz w:val="26"/>
          <w:szCs w:val="26"/>
        </w:rPr>
        <w:t xml:space="preserve">тыс. руб., на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3</w:t>
      </w:r>
      <w:r w:rsidRPr="004017D1">
        <w:rPr>
          <w:sz w:val="26"/>
          <w:szCs w:val="26"/>
        </w:rPr>
        <w:t xml:space="preserve"> год </w:t>
      </w:r>
      <w:r w:rsidR="009A2F92">
        <w:rPr>
          <w:sz w:val="26"/>
          <w:szCs w:val="26"/>
        </w:rPr>
        <w:t>720 689,2</w:t>
      </w:r>
      <w:r w:rsidRPr="004017D1">
        <w:rPr>
          <w:b/>
          <w:bCs/>
          <w:sz w:val="24"/>
          <w:szCs w:val="24"/>
        </w:rPr>
        <w:t xml:space="preserve"> </w:t>
      </w:r>
      <w:r w:rsidRPr="004017D1">
        <w:rPr>
          <w:sz w:val="26"/>
          <w:szCs w:val="26"/>
        </w:rPr>
        <w:t>тыс. руб.</w:t>
      </w:r>
    </w:p>
    <w:p w:rsidR="00C2179E" w:rsidRPr="004017D1" w:rsidRDefault="003974A5" w:rsidP="00725CCE">
      <w:pPr>
        <w:ind w:firstLine="567"/>
        <w:jc w:val="both"/>
        <w:rPr>
          <w:sz w:val="26"/>
          <w:szCs w:val="26"/>
        </w:rPr>
      </w:pPr>
      <w:proofErr w:type="gramStart"/>
      <w:r w:rsidRPr="004017D1">
        <w:rPr>
          <w:sz w:val="26"/>
          <w:szCs w:val="26"/>
        </w:rPr>
        <w:t xml:space="preserve">В доходной части бюджета </w:t>
      </w:r>
      <w:r w:rsidR="00DD2B2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 xml:space="preserve"> на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Pr="004017D1">
        <w:rPr>
          <w:sz w:val="26"/>
          <w:szCs w:val="26"/>
        </w:rPr>
        <w:t xml:space="preserve"> год учтены безвозмездные поступления от других бюджетов бюджетной системы Российской </w:t>
      </w:r>
      <w:r w:rsidR="00CF1C5F" w:rsidRPr="004017D1">
        <w:rPr>
          <w:sz w:val="26"/>
          <w:szCs w:val="26"/>
        </w:rPr>
        <w:t>Ф</w:t>
      </w:r>
      <w:r w:rsidR="00BF2632">
        <w:rPr>
          <w:sz w:val="26"/>
          <w:szCs w:val="26"/>
        </w:rPr>
        <w:t>едерации в с</w:t>
      </w:r>
      <w:r w:rsidR="00A83876">
        <w:rPr>
          <w:sz w:val="26"/>
          <w:szCs w:val="26"/>
        </w:rPr>
        <w:t>умме 1</w:t>
      </w:r>
      <w:r w:rsidR="00092118">
        <w:rPr>
          <w:sz w:val="26"/>
          <w:szCs w:val="26"/>
        </w:rPr>
        <w:t> </w:t>
      </w:r>
      <w:r w:rsidR="00A83876">
        <w:rPr>
          <w:sz w:val="26"/>
          <w:szCs w:val="26"/>
        </w:rPr>
        <w:t>421</w:t>
      </w:r>
      <w:r w:rsidR="00092118">
        <w:rPr>
          <w:sz w:val="26"/>
          <w:szCs w:val="26"/>
        </w:rPr>
        <w:t xml:space="preserve"> </w:t>
      </w:r>
      <w:r w:rsidR="00A83876">
        <w:rPr>
          <w:sz w:val="26"/>
          <w:szCs w:val="26"/>
        </w:rPr>
        <w:t>475,0</w:t>
      </w:r>
      <w:r w:rsidRPr="004017D1">
        <w:rPr>
          <w:sz w:val="26"/>
          <w:szCs w:val="26"/>
        </w:rPr>
        <w:t xml:space="preserve"> тыс. руб., в том числе дотации </w:t>
      </w:r>
      <w:r w:rsidR="00CC7324">
        <w:rPr>
          <w:sz w:val="26"/>
          <w:szCs w:val="26"/>
        </w:rPr>
        <w:t>5</w:t>
      </w:r>
      <w:r w:rsidR="009A2F92">
        <w:rPr>
          <w:sz w:val="26"/>
          <w:szCs w:val="26"/>
        </w:rPr>
        <w:t>1</w:t>
      </w:r>
      <w:r w:rsidR="00CC7324">
        <w:rPr>
          <w:sz w:val="26"/>
          <w:szCs w:val="26"/>
        </w:rPr>
        <w:t> </w:t>
      </w:r>
      <w:r w:rsidR="009A2F92">
        <w:rPr>
          <w:sz w:val="26"/>
          <w:szCs w:val="26"/>
        </w:rPr>
        <w:t>5</w:t>
      </w:r>
      <w:r w:rsidR="00CC7324">
        <w:rPr>
          <w:sz w:val="26"/>
          <w:szCs w:val="26"/>
        </w:rPr>
        <w:t>79,</w:t>
      </w:r>
      <w:r w:rsidR="009A2F92">
        <w:rPr>
          <w:sz w:val="26"/>
          <w:szCs w:val="26"/>
        </w:rPr>
        <w:t>6</w:t>
      </w:r>
      <w:r w:rsidR="00CC7324">
        <w:rPr>
          <w:sz w:val="26"/>
          <w:szCs w:val="26"/>
        </w:rPr>
        <w:t xml:space="preserve"> </w:t>
      </w:r>
      <w:r w:rsidR="00CD7BB6" w:rsidRPr="004017D1">
        <w:rPr>
          <w:sz w:val="26"/>
          <w:szCs w:val="26"/>
        </w:rPr>
        <w:t>тыс.</w:t>
      </w:r>
      <w:r w:rsidR="009805CA" w:rsidRPr="004017D1">
        <w:rPr>
          <w:sz w:val="26"/>
          <w:szCs w:val="26"/>
        </w:rPr>
        <w:t xml:space="preserve"> </w:t>
      </w:r>
      <w:r w:rsidR="00CD7BB6" w:rsidRPr="004017D1">
        <w:rPr>
          <w:sz w:val="26"/>
          <w:szCs w:val="26"/>
        </w:rPr>
        <w:t>руб., субвенции</w:t>
      </w:r>
      <w:r w:rsidR="00627C6B" w:rsidRPr="004017D1">
        <w:rPr>
          <w:sz w:val="26"/>
          <w:szCs w:val="26"/>
        </w:rPr>
        <w:t xml:space="preserve"> </w:t>
      </w:r>
      <w:r w:rsidR="00BF2632">
        <w:rPr>
          <w:sz w:val="26"/>
          <w:szCs w:val="26"/>
        </w:rPr>
        <w:t>9</w:t>
      </w:r>
      <w:r w:rsidR="009A2F92">
        <w:rPr>
          <w:sz w:val="26"/>
          <w:szCs w:val="26"/>
        </w:rPr>
        <w:t>3</w:t>
      </w:r>
      <w:r w:rsidR="00A83876">
        <w:rPr>
          <w:sz w:val="26"/>
          <w:szCs w:val="26"/>
        </w:rPr>
        <w:t>5 619,5</w:t>
      </w:r>
      <w:r w:rsidR="00B62425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тыс. руб., субсидии </w:t>
      </w:r>
      <w:r w:rsidR="00A83876">
        <w:rPr>
          <w:sz w:val="26"/>
          <w:szCs w:val="26"/>
        </w:rPr>
        <w:t>391 148,1</w:t>
      </w:r>
      <w:r w:rsidR="00CC7324">
        <w:rPr>
          <w:sz w:val="26"/>
          <w:szCs w:val="26"/>
        </w:rPr>
        <w:t xml:space="preserve"> </w:t>
      </w:r>
      <w:r w:rsidR="00554A23" w:rsidRPr="004017D1">
        <w:rPr>
          <w:sz w:val="26"/>
          <w:szCs w:val="26"/>
        </w:rPr>
        <w:t>тыс. руб.</w:t>
      </w:r>
      <w:r w:rsidR="000268BB">
        <w:rPr>
          <w:sz w:val="26"/>
          <w:szCs w:val="26"/>
        </w:rPr>
        <w:t>, иные межбюджетные трансферты 43 127,8 тыс. руб.</w:t>
      </w:r>
      <w:r w:rsidR="00554A23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На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2</w:t>
      </w:r>
      <w:r w:rsidRPr="004017D1">
        <w:rPr>
          <w:sz w:val="26"/>
          <w:szCs w:val="26"/>
        </w:rPr>
        <w:t xml:space="preserve"> год учтены безвозмездные поступления от других</w:t>
      </w:r>
      <w:proofErr w:type="gramEnd"/>
      <w:r w:rsidRPr="004017D1">
        <w:rPr>
          <w:sz w:val="26"/>
          <w:szCs w:val="26"/>
        </w:rPr>
        <w:t xml:space="preserve"> бюджетов бюджетной системы Российской </w:t>
      </w:r>
      <w:r w:rsidR="00CF1C5F" w:rsidRPr="004017D1">
        <w:rPr>
          <w:sz w:val="26"/>
          <w:szCs w:val="26"/>
        </w:rPr>
        <w:t>Ф</w:t>
      </w:r>
      <w:r w:rsidRPr="004017D1">
        <w:rPr>
          <w:sz w:val="26"/>
          <w:szCs w:val="26"/>
        </w:rPr>
        <w:t xml:space="preserve">едерации в сумме </w:t>
      </w:r>
      <w:r w:rsidR="00BF2632">
        <w:rPr>
          <w:sz w:val="26"/>
          <w:szCs w:val="26"/>
        </w:rPr>
        <w:t>1</w:t>
      </w:r>
      <w:r w:rsidR="00A83876">
        <w:rPr>
          <w:sz w:val="26"/>
          <w:szCs w:val="26"/>
        </w:rPr>
        <w:t> 120 827,5</w:t>
      </w:r>
      <w:r w:rsidR="00454663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тыс. руб., на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3</w:t>
      </w:r>
      <w:r w:rsidRPr="004017D1">
        <w:rPr>
          <w:sz w:val="26"/>
          <w:szCs w:val="26"/>
        </w:rPr>
        <w:t xml:space="preserve"> год </w:t>
      </w:r>
      <w:r w:rsidR="0000214E" w:rsidRPr="004017D1">
        <w:rPr>
          <w:sz w:val="26"/>
          <w:szCs w:val="26"/>
        </w:rPr>
        <w:t xml:space="preserve">- </w:t>
      </w:r>
      <w:r w:rsidRPr="004017D1">
        <w:rPr>
          <w:sz w:val="26"/>
          <w:szCs w:val="26"/>
        </w:rPr>
        <w:t xml:space="preserve">в сумме </w:t>
      </w:r>
      <w:r w:rsidR="00BF2632">
        <w:rPr>
          <w:sz w:val="26"/>
          <w:szCs w:val="26"/>
        </w:rPr>
        <w:t>1</w:t>
      </w:r>
      <w:r w:rsidR="00A83876">
        <w:rPr>
          <w:sz w:val="26"/>
          <w:szCs w:val="26"/>
        </w:rPr>
        <w:t> 119 677,5</w:t>
      </w:r>
      <w:r w:rsidR="006C7E8F" w:rsidRPr="004017D1">
        <w:rPr>
          <w:sz w:val="26"/>
          <w:szCs w:val="26"/>
        </w:rPr>
        <w:t xml:space="preserve"> тыс. руб.</w:t>
      </w:r>
      <w:r w:rsidR="0000214E" w:rsidRPr="004017D1">
        <w:rPr>
          <w:sz w:val="26"/>
          <w:szCs w:val="26"/>
        </w:rPr>
        <w:t xml:space="preserve"> Безвозмездные поступления запланированы на основании проекта Закона Республики Коми </w:t>
      </w:r>
      <w:r w:rsidR="00923C72">
        <w:rPr>
          <w:sz w:val="26"/>
          <w:szCs w:val="26"/>
        </w:rPr>
        <w:t>«</w:t>
      </w:r>
      <w:r w:rsidR="0000214E" w:rsidRPr="004017D1">
        <w:rPr>
          <w:sz w:val="26"/>
          <w:szCs w:val="26"/>
        </w:rPr>
        <w:t>О  респу</w:t>
      </w:r>
      <w:r w:rsidR="00C2179E" w:rsidRPr="004017D1">
        <w:rPr>
          <w:sz w:val="26"/>
          <w:szCs w:val="26"/>
        </w:rPr>
        <w:t xml:space="preserve">бликанском бюджете Республики Коми на </w:t>
      </w:r>
      <w:r w:rsidR="00D07080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="00C2179E" w:rsidRPr="004017D1">
        <w:rPr>
          <w:sz w:val="26"/>
          <w:szCs w:val="26"/>
        </w:rPr>
        <w:t xml:space="preserve"> год и плановый период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2</w:t>
      </w:r>
      <w:r w:rsidR="00904EBA" w:rsidRPr="004017D1">
        <w:rPr>
          <w:sz w:val="26"/>
          <w:szCs w:val="26"/>
        </w:rPr>
        <w:t xml:space="preserve"> и </w:t>
      </w:r>
      <w:r w:rsidR="007144E6" w:rsidRPr="004017D1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3</w:t>
      </w:r>
      <w:r w:rsidR="00C2179E" w:rsidRPr="004017D1">
        <w:rPr>
          <w:sz w:val="26"/>
          <w:szCs w:val="26"/>
        </w:rPr>
        <w:t xml:space="preserve"> годов</w:t>
      </w:r>
      <w:r w:rsidR="00923C72">
        <w:rPr>
          <w:sz w:val="26"/>
          <w:szCs w:val="26"/>
        </w:rPr>
        <w:t>»</w:t>
      </w:r>
      <w:r w:rsidR="00C2179E" w:rsidRPr="004017D1">
        <w:rPr>
          <w:sz w:val="26"/>
          <w:szCs w:val="26"/>
        </w:rPr>
        <w:t>.</w:t>
      </w:r>
    </w:p>
    <w:p w:rsidR="00454663" w:rsidRPr="004017D1" w:rsidRDefault="00454663" w:rsidP="00725CCE">
      <w:pPr>
        <w:ind w:firstLine="567"/>
        <w:jc w:val="both"/>
        <w:rPr>
          <w:b/>
          <w:bCs/>
          <w:sz w:val="24"/>
          <w:szCs w:val="24"/>
        </w:rPr>
      </w:pPr>
      <w:r w:rsidRPr="00821482">
        <w:rPr>
          <w:sz w:val="26"/>
          <w:szCs w:val="26"/>
        </w:rPr>
        <w:lastRenderedPageBreak/>
        <w:t>Общая сумма доходов</w:t>
      </w:r>
      <w:r w:rsidRPr="004017D1">
        <w:rPr>
          <w:b/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бюджета муниципального образования муниципального района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DD2B25" w:rsidRPr="004017D1">
        <w:rPr>
          <w:sz w:val="26"/>
          <w:szCs w:val="26"/>
        </w:rPr>
        <w:t xml:space="preserve">  </w:t>
      </w:r>
      <w:r w:rsidRPr="004017D1">
        <w:rPr>
          <w:sz w:val="26"/>
          <w:szCs w:val="26"/>
        </w:rPr>
        <w:t>с учетом безвозмездных поступлений</w:t>
      </w:r>
      <w:r w:rsidRPr="004017D1">
        <w:rPr>
          <w:b/>
          <w:sz w:val="26"/>
          <w:szCs w:val="26"/>
        </w:rPr>
        <w:t xml:space="preserve"> </w:t>
      </w:r>
      <w:r w:rsidRPr="00821482">
        <w:rPr>
          <w:sz w:val="26"/>
          <w:szCs w:val="26"/>
        </w:rPr>
        <w:t>прогнозируется в объеме</w:t>
      </w:r>
      <w:r w:rsidRPr="004017D1">
        <w:rPr>
          <w:b/>
          <w:sz w:val="26"/>
          <w:szCs w:val="26"/>
        </w:rPr>
        <w:t xml:space="preserve"> на </w:t>
      </w:r>
      <w:r w:rsidR="0073050F">
        <w:rPr>
          <w:b/>
          <w:sz w:val="26"/>
          <w:szCs w:val="26"/>
        </w:rPr>
        <w:t>202</w:t>
      </w:r>
      <w:r w:rsidR="0073050F" w:rsidRPr="0073050F">
        <w:rPr>
          <w:b/>
          <w:sz w:val="26"/>
          <w:szCs w:val="26"/>
        </w:rPr>
        <w:t>1</w:t>
      </w:r>
      <w:r w:rsidRPr="004017D1">
        <w:rPr>
          <w:b/>
          <w:sz w:val="26"/>
          <w:szCs w:val="26"/>
        </w:rPr>
        <w:t xml:space="preserve"> год </w:t>
      </w:r>
      <w:r w:rsidR="009A2F92">
        <w:rPr>
          <w:b/>
          <w:sz w:val="26"/>
          <w:szCs w:val="26"/>
        </w:rPr>
        <w:t>2</w:t>
      </w:r>
      <w:r w:rsidR="00A83876">
        <w:rPr>
          <w:b/>
          <w:sz w:val="26"/>
          <w:szCs w:val="26"/>
        </w:rPr>
        <w:t> 132 498,3</w:t>
      </w:r>
      <w:r w:rsidRPr="004017D1">
        <w:rPr>
          <w:b/>
          <w:bCs/>
          <w:sz w:val="24"/>
          <w:szCs w:val="24"/>
        </w:rPr>
        <w:t xml:space="preserve"> </w:t>
      </w:r>
      <w:r w:rsidRPr="004017D1">
        <w:rPr>
          <w:b/>
          <w:sz w:val="26"/>
          <w:szCs w:val="26"/>
        </w:rPr>
        <w:t xml:space="preserve">тыс. руб., на </w:t>
      </w:r>
      <w:r w:rsidR="007144E6" w:rsidRPr="004017D1">
        <w:rPr>
          <w:b/>
          <w:sz w:val="26"/>
          <w:szCs w:val="26"/>
        </w:rPr>
        <w:t>20</w:t>
      </w:r>
      <w:r w:rsidR="00D07080">
        <w:rPr>
          <w:b/>
          <w:sz w:val="26"/>
          <w:szCs w:val="26"/>
        </w:rPr>
        <w:t>2</w:t>
      </w:r>
      <w:r w:rsidR="0073050F" w:rsidRPr="0073050F">
        <w:rPr>
          <w:b/>
          <w:sz w:val="26"/>
          <w:szCs w:val="26"/>
        </w:rPr>
        <w:t>2</w:t>
      </w:r>
      <w:r w:rsidRPr="004017D1">
        <w:rPr>
          <w:b/>
          <w:sz w:val="26"/>
          <w:szCs w:val="26"/>
        </w:rPr>
        <w:t xml:space="preserve"> год </w:t>
      </w:r>
      <w:r w:rsidR="00B62425">
        <w:rPr>
          <w:b/>
          <w:sz w:val="26"/>
          <w:szCs w:val="26"/>
        </w:rPr>
        <w:t>1</w:t>
      </w:r>
      <w:r w:rsidR="00A83876">
        <w:rPr>
          <w:b/>
          <w:sz w:val="26"/>
          <w:szCs w:val="26"/>
        </w:rPr>
        <w:t> 831 617,3</w:t>
      </w:r>
      <w:r w:rsidR="00FA6AE8" w:rsidRPr="004017D1">
        <w:rPr>
          <w:b/>
          <w:sz w:val="26"/>
          <w:szCs w:val="26"/>
        </w:rPr>
        <w:t xml:space="preserve"> </w:t>
      </w:r>
      <w:r w:rsidRPr="004017D1">
        <w:rPr>
          <w:b/>
          <w:sz w:val="26"/>
          <w:szCs w:val="26"/>
        </w:rPr>
        <w:t xml:space="preserve">тыс. руб., на </w:t>
      </w:r>
      <w:r w:rsidR="00D07080">
        <w:rPr>
          <w:b/>
          <w:sz w:val="26"/>
          <w:szCs w:val="26"/>
        </w:rPr>
        <w:t>202</w:t>
      </w:r>
      <w:r w:rsidR="0073050F" w:rsidRPr="0073050F">
        <w:rPr>
          <w:b/>
          <w:sz w:val="26"/>
          <w:szCs w:val="26"/>
        </w:rPr>
        <w:t>3</w:t>
      </w:r>
      <w:r w:rsidRPr="004017D1">
        <w:rPr>
          <w:b/>
          <w:sz w:val="26"/>
          <w:szCs w:val="26"/>
        </w:rPr>
        <w:t xml:space="preserve"> год </w:t>
      </w:r>
      <w:r w:rsidR="00E7118F" w:rsidRPr="004017D1">
        <w:rPr>
          <w:b/>
          <w:sz w:val="26"/>
          <w:szCs w:val="26"/>
        </w:rPr>
        <w:t xml:space="preserve"> </w:t>
      </w:r>
      <w:r w:rsidR="000111C0" w:rsidRPr="004017D1">
        <w:rPr>
          <w:b/>
          <w:sz w:val="26"/>
          <w:szCs w:val="26"/>
        </w:rPr>
        <w:t>1</w:t>
      </w:r>
      <w:r w:rsidR="00A83876">
        <w:rPr>
          <w:b/>
          <w:sz w:val="26"/>
          <w:szCs w:val="26"/>
        </w:rPr>
        <w:t> 840 366,7</w:t>
      </w:r>
      <w:r w:rsidR="00B62425">
        <w:rPr>
          <w:b/>
          <w:sz w:val="26"/>
          <w:szCs w:val="26"/>
        </w:rPr>
        <w:t xml:space="preserve"> </w:t>
      </w:r>
      <w:r w:rsidRPr="004017D1">
        <w:rPr>
          <w:b/>
          <w:sz w:val="26"/>
          <w:szCs w:val="26"/>
        </w:rPr>
        <w:t>тыс. руб.</w:t>
      </w:r>
    </w:p>
    <w:p w:rsidR="003974A5" w:rsidRPr="004017D1" w:rsidRDefault="003974A5" w:rsidP="00604AE4">
      <w:pPr>
        <w:jc w:val="both"/>
        <w:rPr>
          <w:sz w:val="26"/>
          <w:szCs w:val="26"/>
        </w:rPr>
      </w:pPr>
    </w:p>
    <w:p w:rsidR="003974A5" w:rsidRPr="004017D1" w:rsidRDefault="003974A5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 xml:space="preserve">Расчет основных видов доходов на </w:t>
      </w:r>
      <w:r w:rsidR="0073050F">
        <w:rPr>
          <w:b/>
          <w:sz w:val="26"/>
          <w:szCs w:val="26"/>
        </w:rPr>
        <w:t>202</w:t>
      </w:r>
      <w:r w:rsidR="0073050F" w:rsidRPr="0073050F">
        <w:rPr>
          <w:b/>
          <w:sz w:val="26"/>
          <w:szCs w:val="26"/>
        </w:rPr>
        <w:t>1</w:t>
      </w:r>
      <w:r w:rsidRPr="004017D1">
        <w:rPr>
          <w:b/>
          <w:sz w:val="26"/>
          <w:szCs w:val="26"/>
        </w:rPr>
        <w:t xml:space="preserve"> год и плановый период </w:t>
      </w:r>
      <w:r w:rsidR="0073050F">
        <w:rPr>
          <w:b/>
          <w:sz w:val="26"/>
          <w:szCs w:val="26"/>
        </w:rPr>
        <w:t>202</w:t>
      </w:r>
      <w:r w:rsidR="0073050F" w:rsidRPr="0073050F">
        <w:rPr>
          <w:b/>
          <w:sz w:val="26"/>
          <w:szCs w:val="26"/>
        </w:rPr>
        <w:t>2</w:t>
      </w:r>
      <w:r w:rsidR="00CD7BB6" w:rsidRPr="004017D1">
        <w:rPr>
          <w:b/>
          <w:sz w:val="26"/>
          <w:szCs w:val="26"/>
        </w:rPr>
        <w:t xml:space="preserve"> и </w:t>
      </w:r>
      <w:r w:rsidR="007144E6" w:rsidRPr="004017D1">
        <w:rPr>
          <w:b/>
          <w:sz w:val="26"/>
          <w:szCs w:val="26"/>
        </w:rPr>
        <w:t>202</w:t>
      </w:r>
      <w:r w:rsidR="0073050F" w:rsidRPr="0073050F">
        <w:rPr>
          <w:b/>
          <w:sz w:val="26"/>
          <w:szCs w:val="26"/>
        </w:rPr>
        <w:t>3</w:t>
      </w:r>
      <w:r w:rsidR="00CD7BB6" w:rsidRPr="004017D1">
        <w:rPr>
          <w:b/>
          <w:sz w:val="26"/>
          <w:szCs w:val="26"/>
        </w:rPr>
        <w:t xml:space="preserve"> </w:t>
      </w:r>
      <w:r w:rsidRPr="004017D1">
        <w:rPr>
          <w:b/>
          <w:sz w:val="26"/>
          <w:szCs w:val="26"/>
        </w:rPr>
        <w:t>годов</w:t>
      </w:r>
    </w:p>
    <w:p w:rsidR="00F1142F" w:rsidRPr="004017D1" w:rsidRDefault="003974A5" w:rsidP="00725CCE">
      <w:pPr>
        <w:ind w:firstLine="567"/>
        <w:jc w:val="both"/>
        <w:rPr>
          <w:sz w:val="26"/>
          <w:szCs w:val="26"/>
        </w:rPr>
      </w:pPr>
      <w:proofErr w:type="gramStart"/>
      <w:r w:rsidRPr="004017D1">
        <w:rPr>
          <w:sz w:val="26"/>
          <w:szCs w:val="26"/>
        </w:rPr>
        <w:t>Налог на доходы физических лиц рассчитан исходя из ож</w:t>
      </w:r>
      <w:r w:rsidR="0073050F">
        <w:rPr>
          <w:sz w:val="26"/>
          <w:szCs w:val="26"/>
        </w:rPr>
        <w:t>идаемых поступлений налога в 20</w:t>
      </w:r>
      <w:r w:rsidR="0073050F" w:rsidRPr="0073050F">
        <w:rPr>
          <w:sz w:val="26"/>
          <w:szCs w:val="26"/>
        </w:rPr>
        <w:t>20</w:t>
      </w:r>
      <w:r w:rsidRPr="004017D1">
        <w:rPr>
          <w:sz w:val="26"/>
          <w:szCs w:val="26"/>
        </w:rPr>
        <w:t xml:space="preserve"> году с учетом  прогнозируемого </w:t>
      </w:r>
      <w:r w:rsidR="00102F05" w:rsidRPr="004017D1">
        <w:rPr>
          <w:sz w:val="26"/>
          <w:szCs w:val="26"/>
        </w:rPr>
        <w:t>изменения</w:t>
      </w:r>
      <w:r w:rsidRPr="004017D1">
        <w:rPr>
          <w:sz w:val="26"/>
          <w:szCs w:val="26"/>
        </w:rPr>
        <w:t xml:space="preserve"> фонда оплаты труда в поселениях </w:t>
      </w:r>
      <w:r w:rsidR="002C550C" w:rsidRPr="004017D1">
        <w:rPr>
          <w:sz w:val="26"/>
          <w:szCs w:val="26"/>
        </w:rPr>
        <w:t xml:space="preserve">муниципального района </w:t>
      </w:r>
      <w:r w:rsidRPr="004017D1">
        <w:rPr>
          <w:sz w:val="26"/>
          <w:szCs w:val="26"/>
        </w:rPr>
        <w:t xml:space="preserve">в </w:t>
      </w:r>
      <w:r w:rsidR="00CB3A4B">
        <w:rPr>
          <w:sz w:val="26"/>
          <w:szCs w:val="26"/>
        </w:rPr>
        <w:t>202</w:t>
      </w:r>
      <w:r w:rsidR="00492A95">
        <w:rPr>
          <w:sz w:val="26"/>
          <w:szCs w:val="26"/>
        </w:rPr>
        <w:t>1</w:t>
      </w:r>
      <w:r w:rsidRPr="004017D1">
        <w:rPr>
          <w:sz w:val="26"/>
          <w:szCs w:val="26"/>
        </w:rPr>
        <w:t xml:space="preserve"> году и плановом периоде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2</w:t>
      </w:r>
      <w:r w:rsidRPr="004017D1">
        <w:rPr>
          <w:sz w:val="26"/>
          <w:szCs w:val="26"/>
        </w:rPr>
        <w:t xml:space="preserve"> и </w:t>
      </w:r>
      <w:r w:rsidR="00B827AE">
        <w:rPr>
          <w:sz w:val="26"/>
          <w:szCs w:val="26"/>
        </w:rPr>
        <w:t>2</w:t>
      </w:r>
      <w:r w:rsidR="0073050F">
        <w:rPr>
          <w:sz w:val="26"/>
          <w:szCs w:val="26"/>
        </w:rPr>
        <w:t>02</w:t>
      </w:r>
      <w:r w:rsidR="0073050F" w:rsidRPr="0073050F">
        <w:rPr>
          <w:sz w:val="26"/>
          <w:szCs w:val="26"/>
        </w:rPr>
        <w:t>3</w:t>
      </w:r>
      <w:r w:rsidR="00B827AE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годов, прогнозных данных от крупнейших налогоплательщиков в поселениях МР и </w:t>
      </w:r>
      <w:r w:rsidR="00D94982">
        <w:rPr>
          <w:sz w:val="26"/>
          <w:szCs w:val="26"/>
        </w:rPr>
        <w:t xml:space="preserve">установленных </w:t>
      </w:r>
      <w:r w:rsidRPr="004017D1">
        <w:rPr>
          <w:sz w:val="26"/>
          <w:szCs w:val="26"/>
        </w:rPr>
        <w:t>норматив</w:t>
      </w:r>
      <w:r w:rsidR="00D94982">
        <w:rPr>
          <w:sz w:val="26"/>
          <w:szCs w:val="26"/>
        </w:rPr>
        <w:t>ов</w:t>
      </w:r>
      <w:r w:rsidRPr="004017D1">
        <w:rPr>
          <w:sz w:val="26"/>
          <w:szCs w:val="26"/>
        </w:rPr>
        <w:t xml:space="preserve"> </w:t>
      </w:r>
      <w:r w:rsidR="002C550C" w:rsidRPr="004017D1">
        <w:rPr>
          <w:sz w:val="26"/>
          <w:szCs w:val="26"/>
        </w:rPr>
        <w:t>за</w:t>
      </w:r>
      <w:r w:rsidRPr="004017D1">
        <w:rPr>
          <w:sz w:val="26"/>
          <w:szCs w:val="26"/>
        </w:rPr>
        <w:t xml:space="preserve">числения в бюджет </w:t>
      </w:r>
      <w:r w:rsidR="00102F05" w:rsidRPr="004017D1">
        <w:rPr>
          <w:sz w:val="26"/>
          <w:szCs w:val="26"/>
        </w:rPr>
        <w:t xml:space="preserve">МО </w:t>
      </w:r>
      <w:r w:rsidR="009750A8">
        <w:rPr>
          <w:sz w:val="26"/>
          <w:szCs w:val="26"/>
        </w:rPr>
        <w:t>МР</w:t>
      </w:r>
      <w:r w:rsidRPr="004017D1">
        <w:rPr>
          <w:sz w:val="26"/>
          <w:szCs w:val="26"/>
        </w:rPr>
        <w:t>.</w:t>
      </w:r>
      <w:proofErr w:type="gramEnd"/>
      <w:r w:rsidRPr="004017D1">
        <w:rPr>
          <w:sz w:val="26"/>
          <w:szCs w:val="26"/>
        </w:rPr>
        <w:t xml:space="preserve"> </w:t>
      </w:r>
      <w:r w:rsidR="003F2D86">
        <w:rPr>
          <w:sz w:val="26"/>
          <w:szCs w:val="26"/>
        </w:rPr>
        <w:t>При ра</w:t>
      </w:r>
      <w:r w:rsidR="0073050F">
        <w:rPr>
          <w:sz w:val="26"/>
          <w:szCs w:val="26"/>
        </w:rPr>
        <w:t>счете фонда оплаты труда на 202</w:t>
      </w:r>
      <w:r w:rsidR="0073050F" w:rsidRPr="0073050F">
        <w:rPr>
          <w:sz w:val="26"/>
          <w:szCs w:val="26"/>
        </w:rPr>
        <w:t>1</w:t>
      </w:r>
      <w:r w:rsidR="00CB3A4B">
        <w:rPr>
          <w:sz w:val="26"/>
          <w:szCs w:val="26"/>
        </w:rPr>
        <w:t>-202</w:t>
      </w:r>
      <w:r w:rsidR="0073050F" w:rsidRPr="0073050F">
        <w:rPr>
          <w:sz w:val="26"/>
          <w:szCs w:val="26"/>
        </w:rPr>
        <w:t>3</w:t>
      </w:r>
      <w:r w:rsidR="003F2D86">
        <w:rPr>
          <w:sz w:val="26"/>
          <w:szCs w:val="26"/>
        </w:rPr>
        <w:t xml:space="preserve"> года учтено планируемое ежегодное повышение минимального </w:t>
      </w:r>
      <w:proofErr w:type="gramStart"/>
      <w:r w:rsidR="003F2D86">
        <w:rPr>
          <w:sz w:val="26"/>
          <w:szCs w:val="26"/>
        </w:rPr>
        <w:t>размера оплаты труда</w:t>
      </w:r>
      <w:proofErr w:type="gramEnd"/>
      <w:r w:rsidR="009F11C3">
        <w:rPr>
          <w:sz w:val="26"/>
          <w:szCs w:val="26"/>
        </w:rPr>
        <w:t>,</w:t>
      </w:r>
      <w:r w:rsidR="003F2D86">
        <w:rPr>
          <w:sz w:val="26"/>
          <w:szCs w:val="26"/>
        </w:rPr>
        <w:t xml:space="preserve"> а также</w:t>
      </w:r>
      <w:r w:rsidR="009F11C3">
        <w:rPr>
          <w:sz w:val="26"/>
          <w:szCs w:val="26"/>
        </w:rPr>
        <w:t xml:space="preserve"> повышение оплаты труда работников</w:t>
      </w:r>
      <w:r w:rsidR="002371B4">
        <w:rPr>
          <w:sz w:val="26"/>
          <w:szCs w:val="26"/>
        </w:rPr>
        <w:t xml:space="preserve"> бюджетной сферы</w:t>
      </w:r>
      <w:r w:rsidR="009F11C3">
        <w:rPr>
          <w:sz w:val="26"/>
          <w:szCs w:val="26"/>
        </w:rPr>
        <w:t xml:space="preserve"> в соответствии с </w:t>
      </w:r>
      <w:r w:rsidR="009F11C3" w:rsidRPr="009F11C3">
        <w:rPr>
          <w:sz w:val="26"/>
          <w:szCs w:val="26"/>
        </w:rPr>
        <w:t>нормативными правовыми актами, принятыми на федеральном уровне.</w:t>
      </w:r>
      <w:r w:rsidR="009F11C3">
        <w:rPr>
          <w:sz w:val="26"/>
          <w:szCs w:val="26"/>
        </w:rPr>
        <w:t xml:space="preserve"> </w:t>
      </w:r>
      <w:r w:rsidR="00F1142F" w:rsidRPr="004017D1">
        <w:rPr>
          <w:sz w:val="26"/>
          <w:szCs w:val="26"/>
        </w:rPr>
        <w:t xml:space="preserve">Сумма налога </w:t>
      </w:r>
      <w:r w:rsidR="008B3C6D">
        <w:rPr>
          <w:sz w:val="26"/>
          <w:szCs w:val="26"/>
        </w:rPr>
        <w:t xml:space="preserve">прогнозируется </w:t>
      </w:r>
      <w:r w:rsidR="00F1142F" w:rsidRPr="004017D1">
        <w:rPr>
          <w:sz w:val="26"/>
          <w:szCs w:val="26"/>
        </w:rPr>
        <w:t xml:space="preserve">в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="00F1142F" w:rsidRPr="004017D1">
        <w:rPr>
          <w:sz w:val="26"/>
          <w:szCs w:val="26"/>
        </w:rPr>
        <w:t xml:space="preserve"> году </w:t>
      </w:r>
      <w:r w:rsidR="002371B4">
        <w:rPr>
          <w:sz w:val="26"/>
          <w:szCs w:val="26"/>
        </w:rPr>
        <w:t>5</w:t>
      </w:r>
      <w:r w:rsidR="00492A95">
        <w:rPr>
          <w:sz w:val="26"/>
          <w:szCs w:val="26"/>
        </w:rPr>
        <w:t>97</w:t>
      </w:r>
      <w:r w:rsidR="00521342" w:rsidRPr="004017D1">
        <w:rPr>
          <w:sz w:val="26"/>
          <w:szCs w:val="26"/>
        </w:rPr>
        <w:t xml:space="preserve"> </w:t>
      </w:r>
      <w:r w:rsidR="00492A95">
        <w:rPr>
          <w:sz w:val="26"/>
          <w:szCs w:val="26"/>
        </w:rPr>
        <w:t>90</w:t>
      </w:r>
      <w:r w:rsidR="002371B4">
        <w:rPr>
          <w:sz w:val="26"/>
          <w:szCs w:val="26"/>
        </w:rPr>
        <w:t>1</w:t>
      </w:r>
      <w:r w:rsidR="002958E4" w:rsidRPr="004017D1">
        <w:rPr>
          <w:sz w:val="26"/>
          <w:szCs w:val="26"/>
        </w:rPr>
        <w:t>,</w:t>
      </w:r>
      <w:r w:rsidR="00F1142F" w:rsidRPr="004017D1">
        <w:rPr>
          <w:sz w:val="26"/>
          <w:szCs w:val="26"/>
        </w:rPr>
        <w:t xml:space="preserve">0 тыс. руб., в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2</w:t>
      </w:r>
      <w:r w:rsidR="00F1142F" w:rsidRPr="004017D1">
        <w:rPr>
          <w:sz w:val="26"/>
          <w:szCs w:val="26"/>
        </w:rPr>
        <w:t xml:space="preserve"> году </w:t>
      </w:r>
      <w:r w:rsidR="00B827AE">
        <w:rPr>
          <w:sz w:val="26"/>
          <w:szCs w:val="26"/>
        </w:rPr>
        <w:t>6</w:t>
      </w:r>
      <w:r w:rsidR="00492A95">
        <w:rPr>
          <w:sz w:val="26"/>
          <w:szCs w:val="26"/>
        </w:rPr>
        <w:t>04</w:t>
      </w:r>
      <w:r w:rsidR="003F2DC5" w:rsidRPr="004017D1">
        <w:rPr>
          <w:sz w:val="26"/>
          <w:szCs w:val="26"/>
        </w:rPr>
        <w:t xml:space="preserve"> </w:t>
      </w:r>
      <w:r w:rsidR="00492A95">
        <w:rPr>
          <w:sz w:val="26"/>
          <w:szCs w:val="26"/>
        </w:rPr>
        <w:t>103</w:t>
      </w:r>
      <w:r w:rsidR="00F1142F" w:rsidRPr="004017D1">
        <w:rPr>
          <w:sz w:val="26"/>
          <w:szCs w:val="26"/>
        </w:rPr>
        <w:t xml:space="preserve">,0 тыс. руб., в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3</w:t>
      </w:r>
      <w:r w:rsidR="00F1142F" w:rsidRPr="004017D1">
        <w:rPr>
          <w:sz w:val="26"/>
          <w:szCs w:val="26"/>
        </w:rPr>
        <w:t xml:space="preserve"> году </w:t>
      </w:r>
      <w:r w:rsidR="002371B4">
        <w:rPr>
          <w:sz w:val="26"/>
          <w:szCs w:val="26"/>
        </w:rPr>
        <w:t>6</w:t>
      </w:r>
      <w:r w:rsidR="00492A95">
        <w:rPr>
          <w:sz w:val="26"/>
          <w:szCs w:val="26"/>
        </w:rPr>
        <w:t>07</w:t>
      </w:r>
      <w:r w:rsidR="003F2DC5" w:rsidRPr="004017D1">
        <w:rPr>
          <w:sz w:val="26"/>
          <w:szCs w:val="26"/>
        </w:rPr>
        <w:t> </w:t>
      </w:r>
      <w:r w:rsidR="00492A95">
        <w:rPr>
          <w:sz w:val="26"/>
          <w:szCs w:val="26"/>
        </w:rPr>
        <w:t>714</w:t>
      </w:r>
      <w:r w:rsidR="003F2DC5" w:rsidRPr="004017D1">
        <w:rPr>
          <w:sz w:val="26"/>
          <w:szCs w:val="26"/>
        </w:rPr>
        <w:t>,0</w:t>
      </w:r>
      <w:r w:rsidR="00F1142F" w:rsidRPr="004017D1">
        <w:rPr>
          <w:sz w:val="26"/>
          <w:szCs w:val="26"/>
        </w:rPr>
        <w:t xml:space="preserve"> тыс. руб.</w:t>
      </w:r>
    </w:p>
    <w:p w:rsidR="004C22CE" w:rsidRPr="004017D1" w:rsidRDefault="004C22CE" w:rsidP="00725CCE">
      <w:pPr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Планирование поступления налога, взимаемого в связи с применением упрощенной системы налогообложения, произведено по всем видам с учетом переданного норматива отчислений в бюджет МО </w:t>
      </w:r>
      <w:r w:rsidR="009750A8">
        <w:rPr>
          <w:sz w:val="26"/>
          <w:szCs w:val="26"/>
        </w:rPr>
        <w:t xml:space="preserve">МР </w:t>
      </w:r>
      <w:r w:rsidRPr="004017D1">
        <w:rPr>
          <w:sz w:val="26"/>
          <w:szCs w:val="26"/>
        </w:rPr>
        <w:t>в размере 50%</w:t>
      </w:r>
      <w:r w:rsidR="00C778BD">
        <w:rPr>
          <w:sz w:val="26"/>
          <w:szCs w:val="26"/>
        </w:rPr>
        <w:t>,</w:t>
      </w:r>
      <w:r w:rsidR="00641D1E">
        <w:rPr>
          <w:sz w:val="26"/>
          <w:szCs w:val="26"/>
        </w:rPr>
        <w:t xml:space="preserve"> </w:t>
      </w:r>
      <w:r w:rsidR="008617E9">
        <w:rPr>
          <w:sz w:val="26"/>
          <w:szCs w:val="26"/>
        </w:rPr>
        <w:t xml:space="preserve">прогноза администратора доходов и </w:t>
      </w:r>
      <w:r w:rsidR="0073050F">
        <w:rPr>
          <w:spacing w:val="-5"/>
          <w:sz w:val="26"/>
          <w:szCs w:val="26"/>
        </w:rPr>
        <w:t>поступлений в 20</w:t>
      </w:r>
      <w:r w:rsidR="0073050F" w:rsidRPr="0073050F">
        <w:rPr>
          <w:spacing w:val="-5"/>
          <w:sz w:val="26"/>
          <w:szCs w:val="26"/>
        </w:rPr>
        <w:t>20</w:t>
      </w:r>
      <w:r w:rsidR="00C778BD">
        <w:rPr>
          <w:spacing w:val="-5"/>
          <w:sz w:val="26"/>
          <w:szCs w:val="26"/>
        </w:rPr>
        <w:t xml:space="preserve"> году</w:t>
      </w:r>
      <w:r w:rsidR="008B3C6D">
        <w:rPr>
          <w:spacing w:val="-5"/>
          <w:sz w:val="26"/>
          <w:szCs w:val="26"/>
        </w:rPr>
        <w:t>.</w:t>
      </w:r>
      <w:r w:rsidRPr="004017D1">
        <w:rPr>
          <w:spacing w:val="-5"/>
          <w:sz w:val="26"/>
          <w:szCs w:val="26"/>
        </w:rPr>
        <w:t xml:space="preserve">  Общая сумма налога на</w:t>
      </w:r>
      <w:r w:rsidRPr="004017D1">
        <w:rPr>
          <w:sz w:val="26"/>
          <w:szCs w:val="26"/>
        </w:rPr>
        <w:t xml:space="preserve">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Pr="004017D1">
        <w:rPr>
          <w:sz w:val="26"/>
          <w:szCs w:val="26"/>
        </w:rPr>
        <w:t xml:space="preserve"> год составила </w:t>
      </w:r>
      <w:r w:rsidR="00EC1492">
        <w:rPr>
          <w:sz w:val="26"/>
          <w:szCs w:val="26"/>
        </w:rPr>
        <w:t>38</w:t>
      </w:r>
      <w:r w:rsidRPr="004017D1">
        <w:rPr>
          <w:sz w:val="26"/>
          <w:szCs w:val="26"/>
        </w:rPr>
        <w:t> </w:t>
      </w:r>
      <w:r w:rsidR="00EC1492">
        <w:rPr>
          <w:sz w:val="26"/>
          <w:szCs w:val="26"/>
        </w:rPr>
        <w:t>0</w:t>
      </w:r>
      <w:r w:rsidRPr="004017D1">
        <w:rPr>
          <w:sz w:val="26"/>
          <w:szCs w:val="26"/>
        </w:rPr>
        <w:t xml:space="preserve">00,0 тыс. руб., на </w:t>
      </w:r>
      <w:r w:rsidR="0073050F">
        <w:rPr>
          <w:sz w:val="26"/>
          <w:szCs w:val="26"/>
        </w:rPr>
        <w:t>20</w:t>
      </w:r>
      <w:r w:rsidR="0073050F" w:rsidRPr="0073050F">
        <w:rPr>
          <w:sz w:val="26"/>
          <w:szCs w:val="26"/>
        </w:rPr>
        <w:t>22</w:t>
      </w:r>
      <w:r w:rsidRPr="004017D1">
        <w:rPr>
          <w:sz w:val="26"/>
          <w:szCs w:val="26"/>
        </w:rPr>
        <w:t xml:space="preserve"> год – </w:t>
      </w:r>
      <w:r w:rsidR="00EC1492">
        <w:rPr>
          <w:sz w:val="26"/>
          <w:szCs w:val="26"/>
        </w:rPr>
        <w:t>38</w:t>
      </w:r>
      <w:r w:rsidRPr="004017D1">
        <w:rPr>
          <w:sz w:val="26"/>
          <w:szCs w:val="26"/>
        </w:rPr>
        <w:t> </w:t>
      </w:r>
      <w:r w:rsidR="00EC1492">
        <w:rPr>
          <w:sz w:val="26"/>
          <w:szCs w:val="26"/>
        </w:rPr>
        <w:t>70</w:t>
      </w:r>
      <w:r w:rsidR="00285192" w:rsidRPr="004017D1">
        <w:rPr>
          <w:sz w:val="26"/>
          <w:szCs w:val="26"/>
        </w:rPr>
        <w:t>0</w:t>
      </w:r>
      <w:r w:rsidRPr="004017D1">
        <w:rPr>
          <w:sz w:val="26"/>
          <w:szCs w:val="26"/>
        </w:rPr>
        <w:t xml:space="preserve">,0 тыс. руб., на </w:t>
      </w:r>
      <w:r w:rsidR="007144E6" w:rsidRPr="004017D1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3</w:t>
      </w:r>
      <w:r w:rsidRPr="004017D1">
        <w:rPr>
          <w:sz w:val="26"/>
          <w:szCs w:val="26"/>
        </w:rPr>
        <w:t xml:space="preserve"> год – </w:t>
      </w:r>
      <w:r w:rsidR="00BE3918">
        <w:rPr>
          <w:sz w:val="26"/>
          <w:szCs w:val="26"/>
        </w:rPr>
        <w:t xml:space="preserve">    </w:t>
      </w:r>
      <w:r w:rsidR="00EC1492">
        <w:rPr>
          <w:sz w:val="26"/>
          <w:szCs w:val="26"/>
        </w:rPr>
        <w:t>46</w:t>
      </w:r>
      <w:r w:rsidR="00285192" w:rsidRPr="004017D1">
        <w:rPr>
          <w:sz w:val="26"/>
          <w:szCs w:val="26"/>
        </w:rPr>
        <w:t xml:space="preserve"> </w:t>
      </w:r>
      <w:r w:rsidR="00EC1492">
        <w:rPr>
          <w:sz w:val="26"/>
          <w:szCs w:val="26"/>
        </w:rPr>
        <w:t>00</w:t>
      </w:r>
      <w:r w:rsidR="00285192" w:rsidRPr="004017D1">
        <w:rPr>
          <w:sz w:val="26"/>
          <w:szCs w:val="26"/>
        </w:rPr>
        <w:t>0</w:t>
      </w:r>
      <w:r w:rsidRPr="004017D1">
        <w:rPr>
          <w:sz w:val="26"/>
          <w:szCs w:val="26"/>
        </w:rPr>
        <w:t xml:space="preserve"> тыс. руб.</w:t>
      </w:r>
      <w:r w:rsidR="008B3C6D">
        <w:rPr>
          <w:sz w:val="26"/>
          <w:szCs w:val="26"/>
        </w:rPr>
        <w:t xml:space="preserve"> (рост</w:t>
      </w:r>
      <w:r w:rsidR="008617E9">
        <w:rPr>
          <w:sz w:val="26"/>
          <w:szCs w:val="26"/>
        </w:rPr>
        <w:t xml:space="preserve"> в 2023 году в результате прекращения с 01.01.2023 действия Закона Республики Коми №12-РЗ </w:t>
      </w:r>
      <w:proofErr w:type="gramStart"/>
      <w:r w:rsidR="008617E9">
        <w:rPr>
          <w:sz w:val="26"/>
          <w:szCs w:val="26"/>
        </w:rPr>
        <w:t>от</w:t>
      </w:r>
      <w:proofErr w:type="gramEnd"/>
      <w:r w:rsidR="008617E9">
        <w:rPr>
          <w:sz w:val="26"/>
          <w:szCs w:val="26"/>
        </w:rPr>
        <w:t xml:space="preserve"> 08.05.2020 </w:t>
      </w:r>
      <w:proofErr w:type="gramStart"/>
      <w:r w:rsidR="008617E9">
        <w:rPr>
          <w:sz w:val="26"/>
          <w:szCs w:val="26"/>
        </w:rPr>
        <w:t>о</w:t>
      </w:r>
      <w:proofErr w:type="gramEnd"/>
      <w:r w:rsidR="008617E9">
        <w:rPr>
          <w:sz w:val="26"/>
          <w:szCs w:val="26"/>
        </w:rPr>
        <w:t xml:space="preserve"> снижении ставок налога</w:t>
      </w:r>
      <w:r w:rsidR="008B3C6D">
        <w:rPr>
          <w:sz w:val="26"/>
          <w:szCs w:val="26"/>
        </w:rPr>
        <w:t>).</w:t>
      </w:r>
    </w:p>
    <w:p w:rsidR="00BB185B" w:rsidRPr="004017D1" w:rsidRDefault="00BB185B" w:rsidP="00604AE4">
      <w:pPr>
        <w:ind w:firstLine="567"/>
        <w:jc w:val="both"/>
        <w:rPr>
          <w:sz w:val="26"/>
          <w:szCs w:val="26"/>
        </w:rPr>
      </w:pPr>
      <w:proofErr w:type="gramStart"/>
      <w:r w:rsidRPr="004017D1">
        <w:rPr>
          <w:spacing w:val="-5"/>
          <w:sz w:val="26"/>
          <w:szCs w:val="26"/>
        </w:rPr>
        <w:t xml:space="preserve">Единый налог на вмененный доход запланирован </w:t>
      </w:r>
      <w:r w:rsidR="00827753">
        <w:rPr>
          <w:spacing w:val="-5"/>
          <w:sz w:val="26"/>
          <w:szCs w:val="26"/>
        </w:rPr>
        <w:t xml:space="preserve">по прогнозу администратора доходов </w:t>
      </w:r>
      <w:r w:rsidRPr="004017D1">
        <w:rPr>
          <w:sz w:val="26"/>
          <w:szCs w:val="26"/>
        </w:rPr>
        <w:t xml:space="preserve">с </w:t>
      </w:r>
      <w:r w:rsidRPr="004017D1">
        <w:rPr>
          <w:spacing w:val="-5"/>
          <w:sz w:val="26"/>
          <w:szCs w:val="26"/>
        </w:rPr>
        <w:t>применением</w:t>
      </w:r>
      <w:r w:rsidRPr="004017D1">
        <w:rPr>
          <w:sz w:val="26"/>
          <w:szCs w:val="26"/>
        </w:rPr>
        <w:t xml:space="preserve"> норматива зачисления в бюджет МО МР 100% </w:t>
      </w:r>
      <w:r w:rsidR="00BC171E">
        <w:rPr>
          <w:sz w:val="26"/>
          <w:szCs w:val="26"/>
        </w:rPr>
        <w:t xml:space="preserve"> и с учетом прекращения действия данного налога с 01.01.2021</w:t>
      </w:r>
      <w:r w:rsidR="00B54C59">
        <w:rPr>
          <w:sz w:val="26"/>
          <w:szCs w:val="26"/>
        </w:rPr>
        <w:t xml:space="preserve"> на уровне </w:t>
      </w:r>
      <w:r w:rsidR="00424C7E">
        <w:rPr>
          <w:sz w:val="26"/>
          <w:szCs w:val="26"/>
        </w:rPr>
        <w:t xml:space="preserve">ожидаемых </w:t>
      </w:r>
      <w:r w:rsidR="0073050F">
        <w:rPr>
          <w:sz w:val="26"/>
          <w:szCs w:val="26"/>
        </w:rPr>
        <w:t xml:space="preserve">поступлений </w:t>
      </w:r>
      <w:r w:rsidR="00BC171E">
        <w:rPr>
          <w:sz w:val="26"/>
          <w:szCs w:val="26"/>
        </w:rPr>
        <w:t xml:space="preserve">за 4 квартал </w:t>
      </w:r>
      <w:r w:rsidR="0073050F">
        <w:rPr>
          <w:sz w:val="26"/>
          <w:szCs w:val="26"/>
        </w:rPr>
        <w:t>20</w:t>
      </w:r>
      <w:r w:rsidR="0073050F" w:rsidRPr="0073050F">
        <w:rPr>
          <w:sz w:val="26"/>
          <w:szCs w:val="26"/>
        </w:rPr>
        <w:t>20</w:t>
      </w:r>
      <w:r w:rsidR="00B54C59">
        <w:rPr>
          <w:sz w:val="26"/>
          <w:szCs w:val="26"/>
        </w:rPr>
        <w:t xml:space="preserve"> года в сумме</w:t>
      </w:r>
      <w:r w:rsidR="00D44D7D" w:rsidRPr="004017D1">
        <w:rPr>
          <w:sz w:val="26"/>
          <w:szCs w:val="26"/>
        </w:rPr>
        <w:t xml:space="preserve"> </w:t>
      </w:r>
      <w:r w:rsidR="00BC171E">
        <w:rPr>
          <w:sz w:val="26"/>
          <w:szCs w:val="26"/>
        </w:rPr>
        <w:t>9</w:t>
      </w:r>
      <w:r w:rsidR="00D44D7D" w:rsidRPr="004017D1">
        <w:rPr>
          <w:sz w:val="26"/>
          <w:szCs w:val="26"/>
        </w:rPr>
        <w:t xml:space="preserve"> </w:t>
      </w:r>
      <w:r w:rsidR="00B54C59">
        <w:rPr>
          <w:sz w:val="26"/>
          <w:szCs w:val="26"/>
        </w:rPr>
        <w:t>0</w:t>
      </w:r>
      <w:r w:rsidR="00D44D7D" w:rsidRPr="004017D1">
        <w:rPr>
          <w:sz w:val="26"/>
          <w:szCs w:val="26"/>
        </w:rPr>
        <w:t>00 тыс. руб.</w:t>
      </w:r>
      <w:r w:rsidR="00056173">
        <w:rPr>
          <w:sz w:val="26"/>
          <w:szCs w:val="26"/>
        </w:rPr>
        <w:t xml:space="preserve"> </w:t>
      </w:r>
      <w:r w:rsidR="00BC171E" w:rsidRPr="004017D1">
        <w:rPr>
          <w:spacing w:val="-5"/>
          <w:sz w:val="26"/>
          <w:szCs w:val="26"/>
        </w:rPr>
        <w:t xml:space="preserve">на </w:t>
      </w:r>
      <w:r w:rsidR="00BC171E">
        <w:rPr>
          <w:spacing w:val="-5"/>
          <w:sz w:val="26"/>
          <w:szCs w:val="26"/>
        </w:rPr>
        <w:t>202</w:t>
      </w:r>
      <w:r w:rsidR="00BC171E" w:rsidRPr="0073050F">
        <w:rPr>
          <w:spacing w:val="-5"/>
          <w:sz w:val="26"/>
          <w:szCs w:val="26"/>
        </w:rPr>
        <w:t>1</w:t>
      </w:r>
      <w:r w:rsidR="00BC171E">
        <w:rPr>
          <w:spacing w:val="-5"/>
          <w:sz w:val="26"/>
          <w:szCs w:val="26"/>
        </w:rPr>
        <w:t xml:space="preserve"> год, </w:t>
      </w:r>
      <w:r w:rsidR="00BC171E" w:rsidRPr="004017D1">
        <w:rPr>
          <w:spacing w:val="-5"/>
          <w:sz w:val="26"/>
          <w:szCs w:val="26"/>
        </w:rPr>
        <w:t xml:space="preserve">на </w:t>
      </w:r>
      <w:r w:rsidR="00BC171E">
        <w:rPr>
          <w:spacing w:val="-5"/>
          <w:sz w:val="26"/>
          <w:szCs w:val="26"/>
        </w:rPr>
        <w:t>2022 год</w:t>
      </w:r>
      <w:r w:rsidR="00D725AE">
        <w:rPr>
          <w:spacing w:val="-5"/>
          <w:sz w:val="26"/>
          <w:szCs w:val="26"/>
        </w:rPr>
        <w:t xml:space="preserve"> </w:t>
      </w:r>
      <w:r w:rsidR="00BC171E">
        <w:rPr>
          <w:spacing w:val="-5"/>
          <w:sz w:val="26"/>
          <w:szCs w:val="26"/>
        </w:rPr>
        <w:t xml:space="preserve"> 500,0 </w:t>
      </w:r>
      <w:r w:rsidR="00BC171E" w:rsidRPr="004017D1">
        <w:rPr>
          <w:sz w:val="26"/>
          <w:szCs w:val="26"/>
        </w:rPr>
        <w:t>тыс. руб.</w:t>
      </w:r>
      <w:r w:rsidR="00BC171E">
        <w:rPr>
          <w:sz w:val="26"/>
          <w:szCs w:val="26"/>
        </w:rPr>
        <w:t xml:space="preserve"> и </w:t>
      </w:r>
      <w:r w:rsidR="00BC171E" w:rsidRPr="004017D1">
        <w:rPr>
          <w:spacing w:val="-5"/>
          <w:sz w:val="26"/>
          <w:szCs w:val="26"/>
        </w:rPr>
        <w:t xml:space="preserve">на </w:t>
      </w:r>
      <w:r w:rsidR="00BC171E">
        <w:rPr>
          <w:spacing w:val="-5"/>
          <w:sz w:val="26"/>
          <w:szCs w:val="26"/>
        </w:rPr>
        <w:t xml:space="preserve">2023 год  100,0 </w:t>
      </w:r>
      <w:r w:rsidR="00BC171E" w:rsidRPr="004017D1">
        <w:rPr>
          <w:sz w:val="26"/>
          <w:szCs w:val="26"/>
        </w:rPr>
        <w:t>тыс. руб</w:t>
      </w:r>
      <w:r w:rsidR="00BC171E">
        <w:rPr>
          <w:sz w:val="26"/>
          <w:szCs w:val="26"/>
        </w:rPr>
        <w:t>. в</w:t>
      </w:r>
      <w:proofErr w:type="gramEnd"/>
      <w:r w:rsidR="00BC171E">
        <w:rPr>
          <w:sz w:val="26"/>
          <w:szCs w:val="26"/>
        </w:rPr>
        <w:t xml:space="preserve"> </w:t>
      </w:r>
      <w:proofErr w:type="gramStart"/>
      <w:r w:rsidR="00BC171E">
        <w:rPr>
          <w:sz w:val="26"/>
          <w:szCs w:val="26"/>
        </w:rPr>
        <w:t>размере</w:t>
      </w:r>
      <w:proofErr w:type="gramEnd"/>
      <w:r w:rsidR="00BC171E">
        <w:rPr>
          <w:sz w:val="26"/>
          <w:szCs w:val="26"/>
        </w:rPr>
        <w:t xml:space="preserve"> ожидаемого погашения задолженности по налогу</w:t>
      </w:r>
      <w:r w:rsidR="00BE3918">
        <w:rPr>
          <w:sz w:val="26"/>
          <w:szCs w:val="26"/>
        </w:rPr>
        <w:t>.</w:t>
      </w:r>
    </w:p>
    <w:p w:rsidR="003974A5" w:rsidRPr="004017D1" w:rsidRDefault="003974A5" w:rsidP="00725CCE">
      <w:pPr>
        <w:spacing w:before="5"/>
        <w:ind w:firstLine="567"/>
        <w:jc w:val="both"/>
        <w:rPr>
          <w:sz w:val="26"/>
          <w:szCs w:val="26"/>
        </w:rPr>
      </w:pPr>
      <w:proofErr w:type="gramStart"/>
      <w:r w:rsidRPr="004017D1">
        <w:rPr>
          <w:sz w:val="26"/>
          <w:szCs w:val="26"/>
        </w:rPr>
        <w:t xml:space="preserve">Единый сельскохозяйственный налог </w:t>
      </w:r>
      <w:r w:rsidR="0080627A" w:rsidRPr="004017D1">
        <w:rPr>
          <w:spacing w:val="-1"/>
          <w:sz w:val="26"/>
          <w:szCs w:val="26"/>
        </w:rPr>
        <w:t xml:space="preserve">запланирован </w:t>
      </w:r>
      <w:r w:rsidR="00D44D7D">
        <w:rPr>
          <w:spacing w:val="-1"/>
          <w:sz w:val="26"/>
          <w:szCs w:val="26"/>
        </w:rPr>
        <w:t xml:space="preserve">исходя из </w:t>
      </w:r>
      <w:r w:rsidRPr="004017D1">
        <w:rPr>
          <w:spacing w:val="-1"/>
          <w:sz w:val="26"/>
          <w:szCs w:val="26"/>
        </w:rPr>
        <w:t>ожидаемого финансового результата деятельности сельскохозяйственных</w:t>
      </w:r>
      <w:r w:rsidR="000713B8" w:rsidRPr="004017D1">
        <w:rPr>
          <w:spacing w:val="-1"/>
          <w:sz w:val="26"/>
          <w:szCs w:val="26"/>
        </w:rPr>
        <w:t xml:space="preserve"> </w:t>
      </w:r>
      <w:r w:rsidRPr="004017D1">
        <w:rPr>
          <w:spacing w:val="-1"/>
          <w:sz w:val="26"/>
          <w:szCs w:val="26"/>
        </w:rPr>
        <w:t xml:space="preserve">предприятий и крестьянско-фермерских хозяйств в поселениях муниципального района </w:t>
      </w:r>
      <w:r w:rsidR="00923C72">
        <w:rPr>
          <w:spacing w:val="-1"/>
          <w:sz w:val="26"/>
          <w:szCs w:val="26"/>
        </w:rPr>
        <w:t>«</w:t>
      </w:r>
      <w:r w:rsidR="0080627A" w:rsidRPr="004017D1">
        <w:rPr>
          <w:spacing w:val="-1"/>
          <w:sz w:val="26"/>
          <w:szCs w:val="26"/>
        </w:rPr>
        <w:t>Печора</w:t>
      </w:r>
      <w:r w:rsidR="00923C72">
        <w:rPr>
          <w:spacing w:val="-1"/>
          <w:sz w:val="26"/>
          <w:szCs w:val="26"/>
        </w:rPr>
        <w:t>»</w:t>
      </w:r>
      <w:r w:rsidR="0080627A" w:rsidRPr="004017D1">
        <w:rPr>
          <w:spacing w:val="-1"/>
          <w:sz w:val="26"/>
          <w:szCs w:val="26"/>
        </w:rPr>
        <w:t xml:space="preserve"> и с учетом норматива </w:t>
      </w:r>
      <w:r w:rsidRPr="004017D1">
        <w:rPr>
          <w:spacing w:val="-1"/>
          <w:sz w:val="26"/>
          <w:szCs w:val="26"/>
        </w:rPr>
        <w:t>зачисления в бю</w:t>
      </w:r>
      <w:r w:rsidR="0080627A" w:rsidRPr="004017D1">
        <w:rPr>
          <w:spacing w:val="-1"/>
          <w:sz w:val="26"/>
          <w:szCs w:val="26"/>
        </w:rPr>
        <w:t xml:space="preserve">джет </w:t>
      </w:r>
      <w:r w:rsidR="00B231B5" w:rsidRPr="004017D1">
        <w:rPr>
          <w:spacing w:val="-1"/>
          <w:sz w:val="26"/>
          <w:szCs w:val="26"/>
        </w:rPr>
        <w:t xml:space="preserve">МО </w:t>
      </w:r>
      <w:r w:rsidR="00913EB0">
        <w:rPr>
          <w:spacing w:val="-1"/>
          <w:sz w:val="26"/>
          <w:szCs w:val="26"/>
        </w:rPr>
        <w:t>МР</w:t>
      </w:r>
      <w:r w:rsidR="0080627A" w:rsidRPr="004017D1">
        <w:rPr>
          <w:spacing w:val="-1"/>
          <w:sz w:val="26"/>
          <w:szCs w:val="26"/>
        </w:rPr>
        <w:t xml:space="preserve"> 50%</w:t>
      </w:r>
      <w:r w:rsidR="00ED7F74" w:rsidRPr="004017D1">
        <w:rPr>
          <w:spacing w:val="-1"/>
          <w:sz w:val="26"/>
          <w:szCs w:val="26"/>
        </w:rPr>
        <w:t xml:space="preserve"> </w:t>
      </w:r>
      <w:r w:rsidR="00ED7F74" w:rsidRPr="004017D1">
        <w:rPr>
          <w:sz w:val="26"/>
          <w:szCs w:val="26"/>
        </w:rPr>
        <w:t>от суммы поступлений</w:t>
      </w:r>
      <w:r w:rsidR="00B231B5" w:rsidRPr="004017D1">
        <w:rPr>
          <w:sz w:val="26"/>
          <w:szCs w:val="26"/>
        </w:rPr>
        <w:t xml:space="preserve"> налога, взимаемого на территориях городских поселений,</w:t>
      </w:r>
      <w:r w:rsidR="00ED7F74" w:rsidRPr="004017D1">
        <w:rPr>
          <w:sz w:val="26"/>
          <w:szCs w:val="26"/>
        </w:rPr>
        <w:t xml:space="preserve"> и 70% от суммы поступлений</w:t>
      </w:r>
      <w:r w:rsidR="00B231B5" w:rsidRPr="004017D1">
        <w:rPr>
          <w:sz w:val="26"/>
          <w:szCs w:val="26"/>
        </w:rPr>
        <w:t xml:space="preserve"> налога, взимаемого на территориях</w:t>
      </w:r>
      <w:r w:rsidR="00ED7F74" w:rsidRPr="004017D1">
        <w:rPr>
          <w:sz w:val="26"/>
          <w:szCs w:val="26"/>
        </w:rPr>
        <w:t xml:space="preserve"> сельских поселени</w:t>
      </w:r>
      <w:r w:rsidR="00B231B5" w:rsidRPr="004017D1">
        <w:rPr>
          <w:sz w:val="26"/>
          <w:szCs w:val="26"/>
        </w:rPr>
        <w:t>й,</w:t>
      </w:r>
      <w:r w:rsidR="0080627A" w:rsidRPr="004017D1">
        <w:rPr>
          <w:spacing w:val="-1"/>
          <w:sz w:val="26"/>
          <w:szCs w:val="26"/>
        </w:rPr>
        <w:t xml:space="preserve"> </w:t>
      </w:r>
      <w:r w:rsidRPr="004017D1">
        <w:rPr>
          <w:spacing w:val="-1"/>
          <w:sz w:val="26"/>
          <w:szCs w:val="26"/>
        </w:rPr>
        <w:t xml:space="preserve">на </w:t>
      </w:r>
      <w:r w:rsidR="0073050F">
        <w:rPr>
          <w:spacing w:val="-1"/>
          <w:sz w:val="26"/>
          <w:szCs w:val="26"/>
        </w:rPr>
        <w:t>202</w:t>
      </w:r>
      <w:r w:rsidR="0073050F" w:rsidRPr="0073050F">
        <w:rPr>
          <w:spacing w:val="-1"/>
          <w:sz w:val="26"/>
          <w:szCs w:val="26"/>
        </w:rPr>
        <w:t>1</w:t>
      </w:r>
      <w:r w:rsidR="009C5D96" w:rsidRPr="004017D1">
        <w:rPr>
          <w:spacing w:val="-1"/>
          <w:sz w:val="26"/>
          <w:szCs w:val="26"/>
        </w:rPr>
        <w:t xml:space="preserve"> </w:t>
      </w:r>
      <w:r w:rsidR="003702AA">
        <w:rPr>
          <w:spacing w:val="-1"/>
          <w:sz w:val="26"/>
          <w:szCs w:val="26"/>
        </w:rPr>
        <w:t>-</w:t>
      </w:r>
      <w:r w:rsidR="003702AA" w:rsidRPr="004017D1">
        <w:rPr>
          <w:spacing w:val="-1"/>
          <w:sz w:val="26"/>
          <w:szCs w:val="26"/>
        </w:rPr>
        <w:t>202</w:t>
      </w:r>
      <w:r w:rsidR="001B6763">
        <w:rPr>
          <w:spacing w:val="-1"/>
          <w:sz w:val="26"/>
          <w:szCs w:val="26"/>
        </w:rPr>
        <w:t>2</w:t>
      </w:r>
      <w:r w:rsidR="003702AA" w:rsidRPr="004017D1">
        <w:rPr>
          <w:spacing w:val="-1"/>
          <w:sz w:val="26"/>
          <w:szCs w:val="26"/>
        </w:rPr>
        <w:t xml:space="preserve"> </w:t>
      </w:r>
      <w:r w:rsidR="009C5D96" w:rsidRPr="004017D1">
        <w:rPr>
          <w:spacing w:val="-1"/>
          <w:sz w:val="26"/>
          <w:szCs w:val="26"/>
        </w:rPr>
        <w:t>год</w:t>
      </w:r>
      <w:r w:rsidR="003702AA">
        <w:rPr>
          <w:spacing w:val="-1"/>
          <w:sz w:val="26"/>
          <w:szCs w:val="26"/>
        </w:rPr>
        <w:t>а</w:t>
      </w:r>
      <w:r w:rsidR="009C5D96" w:rsidRPr="004017D1">
        <w:rPr>
          <w:spacing w:val="-1"/>
          <w:sz w:val="26"/>
          <w:szCs w:val="26"/>
        </w:rPr>
        <w:t xml:space="preserve"> в сумме </w:t>
      </w:r>
      <w:r w:rsidR="001B6763">
        <w:rPr>
          <w:spacing w:val="-1"/>
          <w:sz w:val="26"/>
          <w:szCs w:val="26"/>
        </w:rPr>
        <w:t>110</w:t>
      </w:r>
      <w:r w:rsidR="00345D54" w:rsidRPr="004017D1">
        <w:rPr>
          <w:spacing w:val="-1"/>
          <w:sz w:val="26"/>
          <w:szCs w:val="26"/>
        </w:rPr>
        <w:t>,0 тыс. руб.</w:t>
      </w:r>
      <w:r w:rsidR="001B6763">
        <w:rPr>
          <w:spacing w:val="-1"/>
          <w:sz w:val="26"/>
          <w:szCs w:val="26"/>
        </w:rPr>
        <w:t xml:space="preserve">, </w:t>
      </w:r>
      <w:r w:rsidR="001B6763" w:rsidRPr="004017D1">
        <w:rPr>
          <w:spacing w:val="-1"/>
          <w:sz w:val="26"/>
          <w:szCs w:val="26"/>
        </w:rPr>
        <w:t>на</w:t>
      </w:r>
      <w:proofErr w:type="gramEnd"/>
      <w:r w:rsidR="001B6763" w:rsidRPr="004017D1">
        <w:rPr>
          <w:spacing w:val="-1"/>
          <w:sz w:val="26"/>
          <w:szCs w:val="26"/>
        </w:rPr>
        <w:t xml:space="preserve"> 202</w:t>
      </w:r>
      <w:r w:rsidR="001B6763">
        <w:rPr>
          <w:spacing w:val="-1"/>
          <w:sz w:val="26"/>
          <w:szCs w:val="26"/>
        </w:rPr>
        <w:t>3</w:t>
      </w:r>
      <w:r w:rsidR="001B6763" w:rsidRPr="004017D1">
        <w:rPr>
          <w:spacing w:val="-1"/>
          <w:sz w:val="26"/>
          <w:szCs w:val="26"/>
        </w:rPr>
        <w:t xml:space="preserve"> год в сумме </w:t>
      </w:r>
      <w:r w:rsidR="001B6763">
        <w:rPr>
          <w:spacing w:val="-1"/>
          <w:sz w:val="26"/>
          <w:szCs w:val="26"/>
        </w:rPr>
        <w:t>111</w:t>
      </w:r>
      <w:r w:rsidR="001B6763" w:rsidRPr="004017D1">
        <w:rPr>
          <w:spacing w:val="-1"/>
          <w:sz w:val="26"/>
          <w:szCs w:val="26"/>
        </w:rPr>
        <w:t>,0 тыс. руб</w:t>
      </w:r>
      <w:proofErr w:type="gramStart"/>
      <w:r w:rsidR="001B6763" w:rsidRPr="004017D1">
        <w:rPr>
          <w:spacing w:val="-1"/>
          <w:sz w:val="26"/>
          <w:szCs w:val="26"/>
        </w:rPr>
        <w:t>.</w:t>
      </w:r>
      <w:r w:rsidR="003702AA">
        <w:rPr>
          <w:spacing w:val="-1"/>
          <w:sz w:val="26"/>
          <w:szCs w:val="26"/>
        </w:rPr>
        <w:t>.</w:t>
      </w:r>
      <w:proofErr w:type="gramEnd"/>
    </w:p>
    <w:p w:rsidR="003062D9" w:rsidRPr="004017D1" w:rsidRDefault="003062D9" w:rsidP="00725CCE">
      <w:pPr>
        <w:spacing w:before="5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Налог, взимаемый в связи с применением патентной системы налогообложения, </w:t>
      </w:r>
      <w:r w:rsidR="00CA6CEB">
        <w:rPr>
          <w:sz w:val="26"/>
          <w:szCs w:val="26"/>
        </w:rPr>
        <w:t xml:space="preserve">запланирован по прогнозу администратора </w:t>
      </w:r>
      <w:r w:rsidRPr="004017D1">
        <w:rPr>
          <w:sz w:val="26"/>
          <w:szCs w:val="26"/>
        </w:rPr>
        <w:t xml:space="preserve"> исходя из норматива </w:t>
      </w:r>
      <w:r w:rsidRPr="004017D1">
        <w:rPr>
          <w:spacing w:val="-1"/>
          <w:sz w:val="26"/>
          <w:szCs w:val="26"/>
        </w:rPr>
        <w:t xml:space="preserve">зачисления в бюджет МО </w:t>
      </w:r>
      <w:r w:rsidR="00913EB0">
        <w:rPr>
          <w:spacing w:val="-1"/>
          <w:sz w:val="26"/>
          <w:szCs w:val="26"/>
        </w:rPr>
        <w:t>МР</w:t>
      </w:r>
      <w:r w:rsidRPr="004017D1">
        <w:rPr>
          <w:sz w:val="26"/>
          <w:szCs w:val="26"/>
        </w:rPr>
        <w:t xml:space="preserve"> в размере 100% </w:t>
      </w:r>
      <w:r w:rsidRPr="004017D1">
        <w:rPr>
          <w:spacing w:val="-5"/>
          <w:sz w:val="26"/>
          <w:szCs w:val="26"/>
        </w:rPr>
        <w:t xml:space="preserve">в сумме </w:t>
      </w:r>
      <w:r w:rsidR="00F87458">
        <w:rPr>
          <w:spacing w:val="-5"/>
          <w:sz w:val="26"/>
          <w:szCs w:val="26"/>
        </w:rPr>
        <w:t xml:space="preserve">11 </w:t>
      </w:r>
      <w:r w:rsidR="001B6763">
        <w:rPr>
          <w:spacing w:val="-5"/>
          <w:sz w:val="26"/>
          <w:szCs w:val="26"/>
        </w:rPr>
        <w:t>0</w:t>
      </w:r>
      <w:r w:rsidR="00A65676" w:rsidRPr="004017D1">
        <w:rPr>
          <w:spacing w:val="-5"/>
          <w:sz w:val="26"/>
          <w:szCs w:val="26"/>
        </w:rPr>
        <w:t>00</w:t>
      </w:r>
      <w:r w:rsidR="00CB433E" w:rsidRPr="004017D1">
        <w:rPr>
          <w:sz w:val="26"/>
          <w:szCs w:val="26"/>
        </w:rPr>
        <w:t xml:space="preserve">,0 </w:t>
      </w:r>
      <w:r w:rsidRPr="004017D1">
        <w:rPr>
          <w:sz w:val="26"/>
          <w:szCs w:val="26"/>
        </w:rPr>
        <w:t xml:space="preserve">тыс. руб. на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1</w:t>
      </w:r>
      <w:r w:rsidRPr="004017D1">
        <w:rPr>
          <w:sz w:val="26"/>
          <w:szCs w:val="26"/>
        </w:rPr>
        <w:t xml:space="preserve"> год, на </w:t>
      </w:r>
      <w:r w:rsidR="0073050F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2</w:t>
      </w:r>
      <w:r w:rsidR="00D44D7D">
        <w:rPr>
          <w:sz w:val="26"/>
          <w:szCs w:val="26"/>
        </w:rPr>
        <w:t xml:space="preserve"> год – </w:t>
      </w:r>
      <w:r w:rsidR="001B6763">
        <w:rPr>
          <w:sz w:val="26"/>
          <w:szCs w:val="26"/>
        </w:rPr>
        <w:t>11</w:t>
      </w:r>
      <w:r w:rsidRPr="004017D1">
        <w:rPr>
          <w:sz w:val="26"/>
          <w:szCs w:val="26"/>
        </w:rPr>
        <w:t> </w:t>
      </w:r>
      <w:r w:rsidR="001B6763">
        <w:rPr>
          <w:sz w:val="26"/>
          <w:szCs w:val="26"/>
        </w:rPr>
        <w:t>44</w:t>
      </w:r>
      <w:r w:rsidRPr="004017D1">
        <w:rPr>
          <w:sz w:val="26"/>
          <w:szCs w:val="26"/>
        </w:rPr>
        <w:t xml:space="preserve">0,0 тыс. руб., на </w:t>
      </w:r>
      <w:r w:rsidR="007144E6" w:rsidRPr="004017D1">
        <w:rPr>
          <w:sz w:val="26"/>
          <w:szCs w:val="26"/>
        </w:rPr>
        <w:t>202</w:t>
      </w:r>
      <w:r w:rsidR="0073050F" w:rsidRPr="0073050F">
        <w:rPr>
          <w:sz w:val="26"/>
          <w:szCs w:val="26"/>
        </w:rPr>
        <w:t>3</w:t>
      </w:r>
      <w:r w:rsidRPr="004017D1">
        <w:rPr>
          <w:sz w:val="26"/>
          <w:szCs w:val="26"/>
        </w:rPr>
        <w:t xml:space="preserve"> год – </w:t>
      </w:r>
      <w:r w:rsidR="001B6763">
        <w:rPr>
          <w:sz w:val="26"/>
          <w:szCs w:val="26"/>
        </w:rPr>
        <w:t>11</w:t>
      </w:r>
      <w:r w:rsidR="00CB433E" w:rsidRPr="004017D1">
        <w:rPr>
          <w:sz w:val="26"/>
          <w:szCs w:val="26"/>
        </w:rPr>
        <w:t> </w:t>
      </w:r>
      <w:r w:rsidR="00B54C59">
        <w:rPr>
          <w:sz w:val="26"/>
          <w:szCs w:val="26"/>
        </w:rPr>
        <w:t>9</w:t>
      </w:r>
      <w:r w:rsidR="00A65676" w:rsidRPr="004017D1">
        <w:rPr>
          <w:sz w:val="26"/>
          <w:szCs w:val="26"/>
        </w:rPr>
        <w:t>00</w:t>
      </w:r>
      <w:r w:rsidR="00CB433E" w:rsidRPr="004017D1">
        <w:rPr>
          <w:sz w:val="26"/>
          <w:szCs w:val="26"/>
        </w:rPr>
        <w:t>,0</w:t>
      </w:r>
      <w:r w:rsidRPr="004017D1">
        <w:rPr>
          <w:sz w:val="26"/>
          <w:szCs w:val="26"/>
        </w:rPr>
        <w:t xml:space="preserve"> тыс</w:t>
      </w:r>
      <w:proofErr w:type="gramStart"/>
      <w:r w:rsidRPr="004017D1">
        <w:rPr>
          <w:sz w:val="26"/>
          <w:szCs w:val="26"/>
        </w:rPr>
        <w:t>.р</w:t>
      </w:r>
      <w:proofErr w:type="gramEnd"/>
      <w:r w:rsidRPr="004017D1">
        <w:rPr>
          <w:sz w:val="26"/>
          <w:szCs w:val="26"/>
        </w:rPr>
        <w:t>уб.</w:t>
      </w:r>
      <w:r w:rsidR="00C778BD">
        <w:rPr>
          <w:sz w:val="26"/>
          <w:szCs w:val="26"/>
        </w:rPr>
        <w:t xml:space="preserve"> (с учетом п</w:t>
      </w:r>
      <w:r w:rsidR="001B6763">
        <w:rPr>
          <w:sz w:val="26"/>
          <w:szCs w:val="26"/>
        </w:rPr>
        <w:t>ланируемого увеличения плательщиков с 2021 года в результате отмены ЕНВД с 01.01.2021</w:t>
      </w:r>
      <w:r w:rsidR="00C778BD">
        <w:rPr>
          <w:sz w:val="26"/>
          <w:szCs w:val="26"/>
        </w:rPr>
        <w:t>).</w:t>
      </w:r>
    </w:p>
    <w:p w:rsidR="003062D9" w:rsidRPr="004017D1" w:rsidRDefault="003062D9" w:rsidP="00725CCE">
      <w:pPr>
        <w:ind w:firstLine="567"/>
        <w:jc w:val="both"/>
        <w:rPr>
          <w:spacing w:val="-3"/>
          <w:sz w:val="26"/>
          <w:szCs w:val="26"/>
        </w:rPr>
      </w:pPr>
      <w:r w:rsidRPr="004017D1">
        <w:rPr>
          <w:spacing w:val="-3"/>
          <w:sz w:val="26"/>
          <w:szCs w:val="26"/>
        </w:rPr>
        <w:t xml:space="preserve">Поступления по государственной пошлине по делам, рассматриваемым в судах общей юрисдикции, запланированы с учетом </w:t>
      </w:r>
      <w:r w:rsidR="00AC2800">
        <w:rPr>
          <w:spacing w:val="-3"/>
          <w:sz w:val="26"/>
          <w:szCs w:val="26"/>
        </w:rPr>
        <w:t>динамики и ожидаемого</w:t>
      </w:r>
      <w:r w:rsidRPr="004017D1">
        <w:rPr>
          <w:spacing w:val="-3"/>
          <w:sz w:val="26"/>
          <w:szCs w:val="26"/>
        </w:rPr>
        <w:t xml:space="preserve"> поступлени</w:t>
      </w:r>
      <w:r w:rsidR="00AC2800">
        <w:rPr>
          <w:spacing w:val="-3"/>
          <w:sz w:val="26"/>
          <w:szCs w:val="26"/>
        </w:rPr>
        <w:t>я</w:t>
      </w:r>
      <w:r w:rsidRPr="004017D1">
        <w:rPr>
          <w:spacing w:val="-3"/>
          <w:sz w:val="26"/>
          <w:szCs w:val="26"/>
        </w:rPr>
        <w:t xml:space="preserve"> госпошлины </w:t>
      </w:r>
      <w:r w:rsidR="00A122BB">
        <w:rPr>
          <w:spacing w:val="-3"/>
          <w:sz w:val="26"/>
          <w:szCs w:val="26"/>
        </w:rPr>
        <w:t xml:space="preserve">в </w:t>
      </w:r>
      <w:r w:rsidR="0073050F">
        <w:rPr>
          <w:spacing w:val="-3"/>
          <w:sz w:val="26"/>
          <w:szCs w:val="26"/>
        </w:rPr>
        <w:t>20</w:t>
      </w:r>
      <w:r w:rsidR="0073050F" w:rsidRPr="0073050F">
        <w:rPr>
          <w:spacing w:val="-3"/>
          <w:sz w:val="26"/>
          <w:szCs w:val="26"/>
        </w:rPr>
        <w:t>20</w:t>
      </w:r>
      <w:r w:rsidR="00AC2800">
        <w:rPr>
          <w:spacing w:val="-3"/>
          <w:sz w:val="26"/>
          <w:szCs w:val="26"/>
        </w:rPr>
        <w:t xml:space="preserve"> году </w:t>
      </w:r>
      <w:r w:rsidR="00A122BB">
        <w:rPr>
          <w:spacing w:val="-3"/>
          <w:sz w:val="26"/>
          <w:szCs w:val="26"/>
        </w:rPr>
        <w:t xml:space="preserve">на </w:t>
      </w:r>
      <w:r w:rsidR="0073050F">
        <w:rPr>
          <w:spacing w:val="-3"/>
          <w:sz w:val="26"/>
          <w:szCs w:val="26"/>
        </w:rPr>
        <w:t>202</w:t>
      </w:r>
      <w:r w:rsidR="0073050F" w:rsidRPr="0073050F">
        <w:rPr>
          <w:spacing w:val="-3"/>
          <w:sz w:val="26"/>
          <w:szCs w:val="26"/>
        </w:rPr>
        <w:t>1</w:t>
      </w:r>
      <w:r w:rsidR="0073050F">
        <w:rPr>
          <w:spacing w:val="-3"/>
          <w:sz w:val="26"/>
          <w:szCs w:val="26"/>
        </w:rPr>
        <w:t>-202</w:t>
      </w:r>
      <w:r w:rsidR="0073050F" w:rsidRPr="0073050F">
        <w:rPr>
          <w:spacing w:val="-3"/>
          <w:sz w:val="26"/>
          <w:szCs w:val="26"/>
        </w:rPr>
        <w:t>3</w:t>
      </w:r>
      <w:r w:rsidRPr="004017D1">
        <w:rPr>
          <w:spacing w:val="-3"/>
          <w:sz w:val="26"/>
          <w:szCs w:val="26"/>
        </w:rPr>
        <w:t xml:space="preserve"> год</w:t>
      </w:r>
      <w:r w:rsidR="00AC2800">
        <w:rPr>
          <w:spacing w:val="-3"/>
          <w:sz w:val="26"/>
          <w:szCs w:val="26"/>
        </w:rPr>
        <w:t>а</w:t>
      </w:r>
      <w:r w:rsidR="00CB3A4B">
        <w:rPr>
          <w:spacing w:val="-3"/>
          <w:sz w:val="26"/>
          <w:szCs w:val="26"/>
        </w:rPr>
        <w:t xml:space="preserve"> </w:t>
      </w:r>
      <w:r w:rsidRPr="004017D1">
        <w:rPr>
          <w:spacing w:val="-3"/>
          <w:sz w:val="26"/>
          <w:szCs w:val="26"/>
        </w:rPr>
        <w:t xml:space="preserve">в сумме </w:t>
      </w:r>
      <w:r w:rsidR="00B54C59">
        <w:rPr>
          <w:spacing w:val="-3"/>
          <w:sz w:val="26"/>
          <w:szCs w:val="26"/>
        </w:rPr>
        <w:t>1</w:t>
      </w:r>
      <w:r w:rsidR="00561139">
        <w:rPr>
          <w:spacing w:val="-3"/>
          <w:sz w:val="26"/>
          <w:szCs w:val="26"/>
        </w:rPr>
        <w:t>1</w:t>
      </w:r>
      <w:r w:rsidRPr="004017D1">
        <w:rPr>
          <w:spacing w:val="-3"/>
          <w:sz w:val="26"/>
          <w:szCs w:val="26"/>
        </w:rPr>
        <w:t> </w:t>
      </w:r>
      <w:r w:rsidR="00B54C59">
        <w:rPr>
          <w:spacing w:val="-3"/>
          <w:sz w:val="26"/>
          <w:szCs w:val="26"/>
        </w:rPr>
        <w:t>00</w:t>
      </w:r>
      <w:r w:rsidRPr="004017D1">
        <w:rPr>
          <w:spacing w:val="-3"/>
          <w:sz w:val="26"/>
          <w:szCs w:val="26"/>
        </w:rPr>
        <w:t>0,0 тыс. руб.</w:t>
      </w:r>
      <w:r w:rsidR="00AC2800">
        <w:rPr>
          <w:spacing w:val="-3"/>
          <w:sz w:val="26"/>
          <w:szCs w:val="26"/>
        </w:rPr>
        <w:t xml:space="preserve"> ежегодно.</w:t>
      </w:r>
      <w:r w:rsidR="009020C3" w:rsidRPr="004017D1">
        <w:rPr>
          <w:spacing w:val="-3"/>
          <w:sz w:val="26"/>
          <w:szCs w:val="26"/>
        </w:rPr>
        <w:t xml:space="preserve"> </w:t>
      </w:r>
    </w:p>
    <w:p w:rsidR="003974A5" w:rsidRDefault="003974A5" w:rsidP="00725CCE">
      <w:pPr>
        <w:ind w:firstLine="567"/>
        <w:jc w:val="both"/>
        <w:rPr>
          <w:spacing w:val="-5"/>
          <w:sz w:val="26"/>
          <w:szCs w:val="26"/>
        </w:rPr>
      </w:pPr>
      <w:r w:rsidRPr="004017D1">
        <w:rPr>
          <w:spacing w:val="-5"/>
          <w:sz w:val="26"/>
          <w:szCs w:val="26"/>
        </w:rPr>
        <w:lastRenderedPageBreak/>
        <w:t>Государс</w:t>
      </w:r>
      <w:r w:rsidR="008B75B1" w:rsidRPr="004017D1">
        <w:rPr>
          <w:spacing w:val="-5"/>
          <w:sz w:val="26"/>
          <w:szCs w:val="26"/>
        </w:rPr>
        <w:t>твенная пошлина за выдачу органо</w:t>
      </w:r>
      <w:r w:rsidRPr="004017D1">
        <w:rPr>
          <w:spacing w:val="-5"/>
          <w:sz w:val="26"/>
          <w:szCs w:val="26"/>
        </w:rPr>
        <w:t>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</w:t>
      </w:r>
      <w:r w:rsidR="008B75B1" w:rsidRPr="004017D1">
        <w:rPr>
          <w:spacing w:val="-5"/>
          <w:sz w:val="26"/>
          <w:szCs w:val="26"/>
        </w:rPr>
        <w:t>и</w:t>
      </w:r>
      <w:r w:rsidRPr="004017D1">
        <w:rPr>
          <w:spacing w:val="-5"/>
          <w:sz w:val="26"/>
          <w:szCs w:val="26"/>
        </w:rPr>
        <w:t xml:space="preserve"> опасных, тяжеловесных и (или) крупногабаритных грузов планируется на основании прогноза администратора доходов – </w:t>
      </w:r>
      <w:r w:rsidR="000D5A92" w:rsidRPr="004017D1">
        <w:rPr>
          <w:spacing w:val="-5"/>
          <w:sz w:val="26"/>
          <w:szCs w:val="26"/>
        </w:rPr>
        <w:t>а</w:t>
      </w:r>
      <w:r w:rsidRPr="004017D1">
        <w:rPr>
          <w:spacing w:val="-5"/>
          <w:sz w:val="26"/>
          <w:szCs w:val="26"/>
        </w:rPr>
        <w:t xml:space="preserve">дминистрации МР </w:t>
      </w:r>
      <w:r w:rsidR="00923C72">
        <w:rPr>
          <w:spacing w:val="-5"/>
          <w:sz w:val="26"/>
          <w:szCs w:val="26"/>
        </w:rPr>
        <w:t>«</w:t>
      </w:r>
      <w:r w:rsidRPr="004017D1">
        <w:rPr>
          <w:spacing w:val="-5"/>
          <w:sz w:val="26"/>
          <w:szCs w:val="26"/>
        </w:rPr>
        <w:t>Печора</w:t>
      </w:r>
      <w:r w:rsidR="00923C72">
        <w:rPr>
          <w:spacing w:val="-5"/>
          <w:sz w:val="26"/>
          <w:szCs w:val="26"/>
        </w:rPr>
        <w:t>»</w:t>
      </w:r>
      <w:r w:rsidRPr="004017D1">
        <w:rPr>
          <w:spacing w:val="-5"/>
          <w:sz w:val="26"/>
          <w:szCs w:val="26"/>
        </w:rPr>
        <w:t xml:space="preserve"> на </w:t>
      </w:r>
      <w:r w:rsidR="0073050F">
        <w:rPr>
          <w:spacing w:val="-5"/>
          <w:sz w:val="26"/>
          <w:szCs w:val="26"/>
        </w:rPr>
        <w:t>202</w:t>
      </w:r>
      <w:r w:rsidR="0073050F" w:rsidRPr="0073050F">
        <w:rPr>
          <w:spacing w:val="-5"/>
          <w:sz w:val="26"/>
          <w:szCs w:val="26"/>
        </w:rPr>
        <w:t>1</w:t>
      </w:r>
      <w:r w:rsidRPr="004017D1">
        <w:rPr>
          <w:spacing w:val="-5"/>
          <w:sz w:val="26"/>
          <w:szCs w:val="26"/>
        </w:rPr>
        <w:t xml:space="preserve">, </w:t>
      </w:r>
      <w:r w:rsidR="0073050F">
        <w:rPr>
          <w:spacing w:val="-5"/>
          <w:sz w:val="26"/>
          <w:szCs w:val="26"/>
        </w:rPr>
        <w:t>202</w:t>
      </w:r>
      <w:r w:rsidR="0073050F" w:rsidRPr="0073050F">
        <w:rPr>
          <w:spacing w:val="-5"/>
          <w:sz w:val="26"/>
          <w:szCs w:val="26"/>
        </w:rPr>
        <w:t>2</w:t>
      </w:r>
      <w:r w:rsidRPr="004017D1">
        <w:rPr>
          <w:spacing w:val="-5"/>
          <w:sz w:val="26"/>
          <w:szCs w:val="26"/>
        </w:rPr>
        <w:t xml:space="preserve">, </w:t>
      </w:r>
      <w:r w:rsidR="007144E6" w:rsidRPr="004017D1">
        <w:rPr>
          <w:spacing w:val="-5"/>
          <w:sz w:val="26"/>
          <w:szCs w:val="26"/>
        </w:rPr>
        <w:t>202</w:t>
      </w:r>
      <w:r w:rsidR="0073050F" w:rsidRPr="0073050F">
        <w:rPr>
          <w:spacing w:val="-5"/>
          <w:sz w:val="26"/>
          <w:szCs w:val="26"/>
        </w:rPr>
        <w:t>3</w:t>
      </w:r>
      <w:r w:rsidRPr="004017D1">
        <w:rPr>
          <w:spacing w:val="-5"/>
          <w:sz w:val="26"/>
          <w:szCs w:val="26"/>
        </w:rPr>
        <w:t xml:space="preserve"> года </w:t>
      </w:r>
      <w:r w:rsidRPr="004017D1">
        <w:rPr>
          <w:spacing w:val="-1"/>
          <w:sz w:val="26"/>
          <w:szCs w:val="26"/>
        </w:rPr>
        <w:t>ежегодно в сумме</w:t>
      </w:r>
      <w:r w:rsidR="00005739" w:rsidRPr="004017D1">
        <w:rPr>
          <w:spacing w:val="-5"/>
          <w:sz w:val="26"/>
          <w:szCs w:val="26"/>
        </w:rPr>
        <w:t xml:space="preserve"> </w:t>
      </w:r>
      <w:r w:rsidR="00B54C59">
        <w:rPr>
          <w:spacing w:val="-5"/>
          <w:sz w:val="26"/>
          <w:szCs w:val="26"/>
        </w:rPr>
        <w:t>18</w:t>
      </w:r>
      <w:r w:rsidR="00561139">
        <w:rPr>
          <w:spacing w:val="-5"/>
          <w:sz w:val="26"/>
          <w:szCs w:val="26"/>
        </w:rPr>
        <w:t>5</w:t>
      </w:r>
      <w:r w:rsidR="00AB654E" w:rsidRPr="004017D1">
        <w:rPr>
          <w:spacing w:val="-5"/>
          <w:sz w:val="26"/>
          <w:szCs w:val="26"/>
        </w:rPr>
        <w:t>,0</w:t>
      </w:r>
      <w:r w:rsidRPr="004017D1">
        <w:rPr>
          <w:spacing w:val="-5"/>
          <w:sz w:val="26"/>
          <w:szCs w:val="26"/>
        </w:rPr>
        <w:t xml:space="preserve"> тыс. руб.</w:t>
      </w:r>
    </w:p>
    <w:p w:rsidR="005D221F" w:rsidRPr="005D221F" w:rsidRDefault="004103EB" w:rsidP="005D221F">
      <w:pPr>
        <w:pStyle w:val="2"/>
        <w:ind w:firstLine="567"/>
        <w:rPr>
          <w:b w:val="0"/>
          <w:sz w:val="26"/>
          <w:szCs w:val="26"/>
        </w:rPr>
      </w:pPr>
      <w:proofErr w:type="gramStart"/>
      <w:r w:rsidRPr="004017D1">
        <w:rPr>
          <w:b w:val="0"/>
          <w:spacing w:val="-1"/>
          <w:sz w:val="26"/>
          <w:szCs w:val="26"/>
        </w:rPr>
        <w:t xml:space="preserve">Также в составе налоговых доходов планируются доходы от уплаты акцизов на автомобильный </w:t>
      </w:r>
      <w:r>
        <w:rPr>
          <w:b w:val="0"/>
          <w:spacing w:val="-1"/>
          <w:sz w:val="26"/>
          <w:szCs w:val="26"/>
        </w:rPr>
        <w:t xml:space="preserve">и прямогонный </w:t>
      </w:r>
      <w:r w:rsidRPr="004017D1">
        <w:rPr>
          <w:b w:val="0"/>
          <w:spacing w:val="-1"/>
          <w:sz w:val="26"/>
          <w:szCs w:val="26"/>
        </w:rPr>
        <w:t>бензин, дизельное топливо, моторные масла согласно дифференцированным нормативам отчислений в бюджет МО</w:t>
      </w:r>
      <w:r w:rsidRPr="004017D1">
        <w:rPr>
          <w:b w:val="0"/>
          <w:sz w:val="26"/>
          <w:szCs w:val="26"/>
        </w:rPr>
        <w:t xml:space="preserve"> МР </w:t>
      </w:r>
      <w:r>
        <w:rPr>
          <w:b w:val="0"/>
          <w:sz w:val="26"/>
          <w:szCs w:val="26"/>
        </w:rPr>
        <w:t>«</w:t>
      </w:r>
      <w:r w:rsidRPr="004017D1">
        <w:rPr>
          <w:b w:val="0"/>
          <w:sz w:val="26"/>
          <w:szCs w:val="26"/>
        </w:rPr>
        <w:t>Печора</w:t>
      </w:r>
      <w:r>
        <w:rPr>
          <w:b w:val="0"/>
          <w:sz w:val="26"/>
          <w:szCs w:val="26"/>
        </w:rPr>
        <w:t>»</w:t>
      </w:r>
      <w:r w:rsidRPr="004017D1">
        <w:rPr>
          <w:sz w:val="26"/>
          <w:szCs w:val="26"/>
        </w:rPr>
        <w:t xml:space="preserve">  </w:t>
      </w:r>
      <w:r w:rsidRPr="004017D1">
        <w:rPr>
          <w:b w:val="0"/>
          <w:spacing w:val="-1"/>
          <w:sz w:val="26"/>
          <w:szCs w:val="26"/>
        </w:rPr>
        <w:t>(норматив отчислений 0,</w:t>
      </w:r>
      <w:r w:rsidR="005D221F">
        <w:rPr>
          <w:b w:val="0"/>
          <w:spacing w:val="-1"/>
          <w:sz w:val="26"/>
          <w:szCs w:val="26"/>
        </w:rPr>
        <w:t>3</w:t>
      </w:r>
      <w:r w:rsidR="00424C7E">
        <w:rPr>
          <w:b w:val="0"/>
          <w:spacing w:val="-1"/>
          <w:sz w:val="26"/>
          <w:szCs w:val="26"/>
        </w:rPr>
        <w:t>0</w:t>
      </w:r>
      <w:r w:rsidR="004B59A1">
        <w:rPr>
          <w:b w:val="0"/>
          <w:spacing w:val="-1"/>
          <w:sz w:val="26"/>
          <w:szCs w:val="26"/>
        </w:rPr>
        <w:t>59</w:t>
      </w:r>
      <w:r w:rsidRPr="004017D1">
        <w:rPr>
          <w:b w:val="0"/>
          <w:spacing w:val="-1"/>
          <w:sz w:val="26"/>
          <w:szCs w:val="26"/>
        </w:rPr>
        <w:t>) от суммы акцизов, зачисляемых в консолидированный</w:t>
      </w:r>
      <w:r w:rsidR="0073050F">
        <w:rPr>
          <w:b w:val="0"/>
          <w:spacing w:val="-1"/>
          <w:sz w:val="26"/>
          <w:szCs w:val="26"/>
        </w:rPr>
        <w:t xml:space="preserve"> бюджет Республики Коми, на 202</w:t>
      </w:r>
      <w:r w:rsidR="0073050F" w:rsidRPr="0073050F">
        <w:rPr>
          <w:b w:val="0"/>
          <w:spacing w:val="-1"/>
          <w:sz w:val="26"/>
          <w:szCs w:val="26"/>
        </w:rPr>
        <w:t>1</w:t>
      </w:r>
      <w:r w:rsidR="003A1BDD">
        <w:rPr>
          <w:b w:val="0"/>
          <w:spacing w:val="-1"/>
          <w:sz w:val="26"/>
          <w:szCs w:val="26"/>
        </w:rPr>
        <w:t xml:space="preserve"> </w:t>
      </w:r>
      <w:r w:rsidRPr="004017D1">
        <w:rPr>
          <w:b w:val="0"/>
          <w:spacing w:val="-1"/>
          <w:sz w:val="26"/>
          <w:szCs w:val="26"/>
        </w:rPr>
        <w:t>год  в сумме</w:t>
      </w:r>
      <w:r w:rsidR="00FD785F">
        <w:rPr>
          <w:b w:val="0"/>
          <w:spacing w:val="-1"/>
          <w:sz w:val="26"/>
          <w:szCs w:val="26"/>
        </w:rPr>
        <w:t xml:space="preserve"> 8</w:t>
      </w:r>
      <w:r w:rsidRPr="004017D1">
        <w:rPr>
          <w:b w:val="0"/>
          <w:spacing w:val="-1"/>
          <w:sz w:val="26"/>
          <w:szCs w:val="26"/>
        </w:rPr>
        <w:t> </w:t>
      </w:r>
      <w:r w:rsidR="00561139">
        <w:rPr>
          <w:b w:val="0"/>
          <w:spacing w:val="-1"/>
          <w:sz w:val="26"/>
          <w:szCs w:val="26"/>
        </w:rPr>
        <w:t>315</w:t>
      </w:r>
      <w:r w:rsidRPr="004017D1">
        <w:rPr>
          <w:b w:val="0"/>
          <w:spacing w:val="-1"/>
          <w:sz w:val="26"/>
          <w:szCs w:val="26"/>
        </w:rPr>
        <w:t>,</w:t>
      </w:r>
      <w:r w:rsidR="00561139">
        <w:rPr>
          <w:b w:val="0"/>
          <w:spacing w:val="-1"/>
          <w:sz w:val="26"/>
          <w:szCs w:val="26"/>
        </w:rPr>
        <w:t>3</w:t>
      </w:r>
      <w:r w:rsidR="0073050F">
        <w:rPr>
          <w:b w:val="0"/>
          <w:spacing w:val="-1"/>
          <w:sz w:val="26"/>
          <w:szCs w:val="26"/>
        </w:rPr>
        <w:t xml:space="preserve"> тыс. руб., на 202</w:t>
      </w:r>
      <w:r w:rsidR="0073050F" w:rsidRPr="0073050F">
        <w:rPr>
          <w:b w:val="0"/>
          <w:spacing w:val="-1"/>
          <w:sz w:val="26"/>
          <w:szCs w:val="26"/>
        </w:rPr>
        <w:t>2</w:t>
      </w:r>
      <w:r w:rsidRPr="004017D1">
        <w:rPr>
          <w:b w:val="0"/>
          <w:spacing w:val="-1"/>
          <w:sz w:val="26"/>
          <w:szCs w:val="26"/>
        </w:rPr>
        <w:t xml:space="preserve"> год </w:t>
      </w:r>
      <w:r w:rsidR="00FD785F">
        <w:rPr>
          <w:b w:val="0"/>
          <w:spacing w:val="-1"/>
          <w:sz w:val="26"/>
          <w:szCs w:val="26"/>
        </w:rPr>
        <w:t>8</w:t>
      </w:r>
      <w:r w:rsidRPr="004017D1">
        <w:rPr>
          <w:b w:val="0"/>
          <w:spacing w:val="-1"/>
          <w:sz w:val="26"/>
          <w:szCs w:val="26"/>
        </w:rPr>
        <w:t> </w:t>
      </w:r>
      <w:r w:rsidR="00561139">
        <w:rPr>
          <w:b w:val="0"/>
          <w:spacing w:val="-1"/>
          <w:sz w:val="26"/>
          <w:szCs w:val="26"/>
        </w:rPr>
        <w:t>646</w:t>
      </w:r>
      <w:r w:rsidRPr="004017D1">
        <w:rPr>
          <w:b w:val="0"/>
          <w:spacing w:val="-1"/>
          <w:sz w:val="26"/>
          <w:szCs w:val="26"/>
        </w:rPr>
        <w:t>,</w:t>
      </w:r>
      <w:r w:rsidR="00561139">
        <w:rPr>
          <w:b w:val="0"/>
          <w:spacing w:val="-1"/>
          <w:sz w:val="26"/>
          <w:szCs w:val="26"/>
        </w:rPr>
        <w:t>8</w:t>
      </w:r>
      <w:r w:rsidRPr="004017D1">
        <w:rPr>
          <w:b w:val="0"/>
          <w:spacing w:val="-1"/>
          <w:sz w:val="26"/>
          <w:szCs w:val="26"/>
        </w:rPr>
        <w:t xml:space="preserve"> тыс. руб</w:t>
      </w:r>
      <w:r w:rsidRPr="004017D1">
        <w:rPr>
          <w:b w:val="0"/>
          <w:sz w:val="26"/>
          <w:szCs w:val="26"/>
        </w:rPr>
        <w:t xml:space="preserve">.,  </w:t>
      </w:r>
      <w:r w:rsidR="0073050F">
        <w:rPr>
          <w:b w:val="0"/>
          <w:spacing w:val="-1"/>
          <w:sz w:val="26"/>
          <w:szCs w:val="26"/>
        </w:rPr>
        <w:t>на 202</w:t>
      </w:r>
      <w:r w:rsidR="0073050F" w:rsidRPr="0073050F">
        <w:rPr>
          <w:b w:val="0"/>
          <w:spacing w:val="-1"/>
          <w:sz w:val="26"/>
          <w:szCs w:val="26"/>
        </w:rPr>
        <w:t>3</w:t>
      </w:r>
      <w:r w:rsidRPr="004017D1">
        <w:rPr>
          <w:b w:val="0"/>
          <w:spacing w:val="-1"/>
          <w:sz w:val="26"/>
          <w:szCs w:val="26"/>
        </w:rPr>
        <w:t xml:space="preserve"> год  в</w:t>
      </w:r>
      <w:proofErr w:type="gramEnd"/>
      <w:r w:rsidRPr="004017D1">
        <w:rPr>
          <w:b w:val="0"/>
          <w:spacing w:val="-1"/>
          <w:sz w:val="26"/>
          <w:szCs w:val="26"/>
        </w:rPr>
        <w:t xml:space="preserve"> сумме </w:t>
      </w:r>
      <w:r w:rsidR="00FD785F">
        <w:rPr>
          <w:b w:val="0"/>
          <w:spacing w:val="-1"/>
          <w:sz w:val="26"/>
          <w:szCs w:val="26"/>
        </w:rPr>
        <w:t>8</w:t>
      </w:r>
      <w:r w:rsidRPr="004017D1">
        <w:rPr>
          <w:b w:val="0"/>
          <w:spacing w:val="-1"/>
          <w:sz w:val="26"/>
          <w:szCs w:val="26"/>
        </w:rPr>
        <w:t> </w:t>
      </w:r>
      <w:r w:rsidR="001E7066">
        <w:rPr>
          <w:b w:val="0"/>
          <w:spacing w:val="-1"/>
          <w:sz w:val="26"/>
          <w:szCs w:val="26"/>
        </w:rPr>
        <w:t>805</w:t>
      </w:r>
      <w:r w:rsidRPr="004017D1">
        <w:rPr>
          <w:b w:val="0"/>
          <w:spacing w:val="-1"/>
          <w:sz w:val="26"/>
          <w:szCs w:val="26"/>
        </w:rPr>
        <w:t>,</w:t>
      </w:r>
      <w:r w:rsidR="001E7066">
        <w:rPr>
          <w:b w:val="0"/>
          <w:spacing w:val="-1"/>
          <w:sz w:val="26"/>
          <w:szCs w:val="26"/>
        </w:rPr>
        <w:t>2</w:t>
      </w:r>
      <w:r w:rsidRPr="004017D1">
        <w:rPr>
          <w:b w:val="0"/>
          <w:spacing w:val="-1"/>
          <w:sz w:val="26"/>
          <w:szCs w:val="26"/>
        </w:rPr>
        <w:t xml:space="preserve"> тыс. руб. </w:t>
      </w:r>
      <w:r w:rsidRPr="004017D1">
        <w:rPr>
          <w:b w:val="0"/>
          <w:sz w:val="26"/>
          <w:szCs w:val="26"/>
        </w:rPr>
        <w:t xml:space="preserve"> </w:t>
      </w:r>
      <w:r w:rsidR="005D221F" w:rsidRPr="005D221F">
        <w:rPr>
          <w:b w:val="0"/>
          <w:sz w:val="26"/>
          <w:szCs w:val="26"/>
        </w:rPr>
        <w:t xml:space="preserve">Прогноз доходов от уплаты акцизов на нефтепродукты </w:t>
      </w:r>
      <w:r w:rsidR="005D221F">
        <w:rPr>
          <w:b w:val="0"/>
          <w:sz w:val="26"/>
          <w:szCs w:val="26"/>
        </w:rPr>
        <w:t xml:space="preserve">рассчитан </w:t>
      </w:r>
      <w:r w:rsidR="005D221F" w:rsidRPr="005D221F">
        <w:rPr>
          <w:b w:val="0"/>
          <w:sz w:val="26"/>
          <w:szCs w:val="26"/>
        </w:rPr>
        <w:t>в соответствии с прогнозом, представленным</w:t>
      </w:r>
      <w:r w:rsidR="005D221F">
        <w:rPr>
          <w:b w:val="0"/>
          <w:sz w:val="26"/>
          <w:szCs w:val="26"/>
        </w:rPr>
        <w:t xml:space="preserve"> </w:t>
      </w:r>
      <w:r w:rsidR="005D221F" w:rsidRPr="005D221F">
        <w:rPr>
          <w:b w:val="0"/>
          <w:sz w:val="26"/>
          <w:szCs w:val="26"/>
        </w:rPr>
        <w:t xml:space="preserve">главным администратором – Управлением Федерального казначейства </w:t>
      </w:r>
      <w:r w:rsidR="00CB3A4B">
        <w:rPr>
          <w:b w:val="0"/>
          <w:sz w:val="26"/>
          <w:szCs w:val="26"/>
        </w:rPr>
        <w:t>по Республике Коми на период 202</w:t>
      </w:r>
      <w:r w:rsidR="0073050F" w:rsidRPr="0073050F">
        <w:rPr>
          <w:b w:val="0"/>
          <w:sz w:val="26"/>
          <w:szCs w:val="26"/>
        </w:rPr>
        <w:t>1</w:t>
      </w:r>
      <w:r w:rsidR="005D221F" w:rsidRPr="005D221F">
        <w:rPr>
          <w:b w:val="0"/>
          <w:sz w:val="26"/>
          <w:szCs w:val="26"/>
        </w:rPr>
        <w:t xml:space="preserve"> - 202</w:t>
      </w:r>
      <w:r w:rsidR="0073050F" w:rsidRPr="0073050F">
        <w:rPr>
          <w:b w:val="0"/>
          <w:sz w:val="26"/>
          <w:szCs w:val="26"/>
        </w:rPr>
        <w:t>3</w:t>
      </w:r>
      <w:r w:rsidR="005D221F" w:rsidRPr="005D221F">
        <w:rPr>
          <w:b w:val="0"/>
          <w:sz w:val="26"/>
          <w:szCs w:val="26"/>
        </w:rPr>
        <w:t xml:space="preserve"> годов. </w:t>
      </w:r>
    </w:p>
    <w:p w:rsidR="003974A5" w:rsidRPr="004017D1" w:rsidRDefault="003974A5" w:rsidP="00725CCE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В неналоговых доходах на </w:t>
      </w:r>
      <w:r w:rsidR="0073050F">
        <w:rPr>
          <w:b w:val="0"/>
          <w:sz w:val="26"/>
          <w:szCs w:val="26"/>
        </w:rPr>
        <w:t>202</w:t>
      </w:r>
      <w:r w:rsidR="0073050F" w:rsidRPr="0073050F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 xml:space="preserve"> </w:t>
      </w:r>
      <w:r w:rsidR="00005739" w:rsidRPr="004017D1">
        <w:rPr>
          <w:spacing w:val="-5"/>
          <w:sz w:val="26"/>
          <w:szCs w:val="26"/>
        </w:rPr>
        <w:t xml:space="preserve">– </w:t>
      </w:r>
      <w:r w:rsidR="007144E6" w:rsidRPr="004017D1">
        <w:rPr>
          <w:b w:val="0"/>
          <w:sz w:val="26"/>
          <w:szCs w:val="26"/>
        </w:rPr>
        <w:t>202</w:t>
      </w:r>
      <w:r w:rsidR="0073050F" w:rsidRPr="0073050F">
        <w:rPr>
          <w:b w:val="0"/>
          <w:sz w:val="26"/>
          <w:szCs w:val="26"/>
        </w:rPr>
        <w:t>3</w:t>
      </w:r>
      <w:r w:rsidR="00711CEC" w:rsidRPr="004017D1">
        <w:rPr>
          <w:b w:val="0"/>
          <w:sz w:val="26"/>
          <w:szCs w:val="26"/>
        </w:rPr>
        <w:t xml:space="preserve"> года </w:t>
      </w:r>
      <w:proofErr w:type="gramStart"/>
      <w:r w:rsidR="00711CEC" w:rsidRPr="004017D1">
        <w:rPr>
          <w:b w:val="0"/>
          <w:sz w:val="26"/>
          <w:szCs w:val="26"/>
        </w:rPr>
        <w:t>запланированы</w:t>
      </w:r>
      <w:proofErr w:type="gramEnd"/>
      <w:r w:rsidR="00711CEC" w:rsidRPr="004017D1">
        <w:rPr>
          <w:b w:val="0"/>
          <w:sz w:val="26"/>
          <w:szCs w:val="26"/>
        </w:rPr>
        <w:t>:</w:t>
      </w:r>
    </w:p>
    <w:p w:rsidR="00E9473C" w:rsidRPr="004017D1" w:rsidRDefault="00E9473C" w:rsidP="00725CCE">
      <w:pPr>
        <w:pStyle w:val="2"/>
        <w:ind w:firstLine="284"/>
        <w:rPr>
          <w:b w:val="0"/>
          <w:sz w:val="26"/>
          <w:szCs w:val="26"/>
        </w:rPr>
      </w:pPr>
      <w:proofErr w:type="gramStart"/>
      <w:r w:rsidRPr="004017D1">
        <w:rPr>
          <w:b w:val="0"/>
          <w:sz w:val="26"/>
          <w:szCs w:val="26"/>
        </w:rPr>
        <w:t xml:space="preserve">- арендная плата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на </w:t>
      </w:r>
      <w:r w:rsidR="0073050F">
        <w:rPr>
          <w:b w:val="0"/>
          <w:sz w:val="26"/>
          <w:szCs w:val="26"/>
        </w:rPr>
        <w:t>202</w:t>
      </w:r>
      <w:r w:rsidR="0073050F" w:rsidRPr="0073050F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 xml:space="preserve"> год в сумме </w:t>
      </w:r>
      <w:r w:rsidR="00A82D0E">
        <w:rPr>
          <w:b w:val="0"/>
          <w:sz w:val="26"/>
          <w:szCs w:val="26"/>
        </w:rPr>
        <w:t>9</w:t>
      </w:r>
      <w:r w:rsidR="00D178F9" w:rsidRPr="004017D1">
        <w:rPr>
          <w:b w:val="0"/>
          <w:sz w:val="26"/>
          <w:szCs w:val="26"/>
        </w:rPr>
        <w:t xml:space="preserve"> </w:t>
      </w:r>
      <w:r w:rsidR="00561139">
        <w:rPr>
          <w:b w:val="0"/>
          <w:sz w:val="26"/>
          <w:szCs w:val="26"/>
        </w:rPr>
        <w:t>649</w:t>
      </w:r>
      <w:r w:rsidRPr="004017D1">
        <w:rPr>
          <w:b w:val="0"/>
          <w:sz w:val="26"/>
          <w:szCs w:val="26"/>
        </w:rPr>
        <w:t xml:space="preserve">,0  тыс. руб., на </w:t>
      </w:r>
      <w:r w:rsidR="0073050F">
        <w:rPr>
          <w:b w:val="0"/>
          <w:sz w:val="26"/>
          <w:szCs w:val="26"/>
        </w:rPr>
        <w:t>202</w:t>
      </w:r>
      <w:r w:rsidR="0073050F" w:rsidRPr="0073050F">
        <w:rPr>
          <w:b w:val="0"/>
          <w:sz w:val="26"/>
          <w:szCs w:val="26"/>
        </w:rPr>
        <w:t>2</w:t>
      </w:r>
      <w:r w:rsidRPr="004017D1">
        <w:rPr>
          <w:b w:val="0"/>
          <w:sz w:val="26"/>
          <w:szCs w:val="26"/>
        </w:rPr>
        <w:t xml:space="preserve"> год в сумме </w:t>
      </w:r>
      <w:r w:rsidR="00E02393">
        <w:rPr>
          <w:b w:val="0"/>
          <w:sz w:val="26"/>
          <w:szCs w:val="26"/>
        </w:rPr>
        <w:t>8</w:t>
      </w:r>
      <w:r w:rsidR="009D439A" w:rsidRPr="004017D1">
        <w:rPr>
          <w:b w:val="0"/>
          <w:sz w:val="26"/>
          <w:szCs w:val="26"/>
        </w:rPr>
        <w:t xml:space="preserve"> </w:t>
      </w:r>
      <w:r w:rsidR="00E02393">
        <w:rPr>
          <w:b w:val="0"/>
          <w:sz w:val="26"/>
          <w:szCs w:val="26"/>
        </w:rPr>
        <w:t>929</w:t>
      </w:r>
      <w:r w:rsidRPr="004017D1">
        <w:rPr>
          <w:b w:val="0"/>
          <w:sz w:val="26"/>
          <w:szCs w:val="26"/>
        </w:rPr>
        <w:t xml:space="preserve">,0 тыс. руб., на </w:t>
      </w:r>
      <w:r w:rsidR="0073050F">
        <w:rPr>
          <w:b w:val="0"/>
          <w:sz w:val="26"/>
          <w:szCs w:val="26"/>
        </w:rPr>
        <w:t>202</w:t>
      </w:r>
      <w:r w:rsidR="0073050F" w:rsidRPr="0073050F">
        <w:rPr>
          <w:b w:val="0"/>
          <w:sz w:val="26"/>
          <w:szCs w:val="26"/>
        </w:rPr>
        <w:t>3</w:t>
      </w:r>
      <w:r w:rsidRPr="004017D1">
        <w:rPr>
          <w:b w:val="0"/>
          <w:sz w:val="26"/>
          <w:szCs w:val="26"/>
        </w:rPr>
        <w:t xml:space="preserve"> год в сумме</w:t>
      </w:r>
      <w:r w:rsidR="00D178F9" w:rsidRPr="004017D1">
        <w:rPr>
          <w:b w:val="0"/>
          <w:sz w:val="26"/>
          <w:szCs w:val="26"/>
        </w:rPr>
        <w:t xml:space="preserve"> </w:t>
      </w:r>
      <w:r w:rsidR="00A82D0E">
        <w:rPr>
          <w:b w:val="0"/>
          <w:sz w:val="26"/>
          <w:szCs w:val="26"/>
        </w:rPr>
        <w:t>9</w:t>
      </w:r>
      <w:r w:rsidR="00D178F9" w:rsidRPr="004017D1">
        <w:rPr>
          <w:b w:val="0"/>
          <w:sz w:val="26"/>
          <w:szCs w:val="26"/>
        </w:rPr>
        <w:t xml:space="preserve"> </w:t>
      </w:r>
      <w:r w:rsidR="00E02393">
        <w:rPr>
          <w:b w:val="0"/>
          <w:sz w:val="26"/>
          <w:szCs w:val="26"/>
        </w:rPr>
        <w:t>009</w:t>
      </w:r>
      <w:r w:rsidR="009D439A" w:rsidRPr="004017D1">
        <w:rPr>
          <w:b w:val="0"/>
          <w:sz w:val="26"/>
          <w:szCs w:val="26"/>
        </w:rPr>
        <w:t xml:space="preserve">,0 </w:t>
      </w:r>
      <w:r w:rsidRPr="004017D1">
        <w:rPr>
          <w:b w:val="0"/>
          <w:sz w:val="26"/>
          <w:szCs w:val="26"/>
        </w:rPr>
        <w:t>тыс. руб. (норматив отчисления в</w:t>
      </w:r>
      <w:proofErr w:type="gramEnd"/>
      <w:r w:rsidRPr="004017D1">
        <w:rPr>
          <w:b w:val="0"/>
          <w:sz w:val="26"/>
          <w:szCs w:val="26"/>
        </w:rPr>
        <w:t xml:space="preserve"> бюджет муниципального района 50 % от суммы поступлений по городским поселениям и 100% от суммы поступлений по сельским поселениям). Данные доходы рассчитаны   в соответствии с Постановлением Правительства РК от </w:t>
      </w:r>
      <w:r w:rsidR="009D439A" w:rsidRPr="004017D1">
        <w:rPr>
          <w:b w:val="0"/>
          <w:sz w:val="26"/>
          <w:szCs w:val="26"/>
        </w:rPr>
        <w:t>0</w:t>
      </w:r>
      <w:r w:rsidRPr="004017D1">
        <w:rPr>
          <w:b w:val="0"/>
          <w:sz w:val="26"/>
          <w:szCs w:val="26"/>
        </w:rPr>
        <w:t xml:space="preserve">1.03.2015 № 90 </w:t>
      </w:r>
      <w:r w:rsidR="00923C72">
        <w:rPr>
          <w:b w:val="0"/>
          <w:sz w:val="26"/>
          <w:szCs w:val="26"/>
        </w:rPr>
        <w:t>«</w:t>
      </w:r>
      <w:r w:rsidRPr="004017D1">
        <w:rPr>
          <w:b w:val="0"/>
          <w:sz w:val="26"/>
          <w:szCs w:val="26"/>
        </w:rPr>
        <w:t>О порядке определения размера арендной платы за земельные участки…</w:t>
      </w:r>
      <w:r w:rsidR="00923C72">
        <w:rPr>
          <w:b w:val="0"/>
          <w:sz w:val="26"/>
          <w:szCs w:val="26"/>
        </w:rPr>
        <w:t>»</w:t>
      </w:r>
      <w:r w:rsidRPr="004017D1">
        <w:rPr>
          <w:b w:val="0"/>
          <w:sz w:val="26"/>
          <w:szCs w:val="26"/>
        </w:rPr>
        <w:t xml:space="preserve"> </w:t>
      </w:r>
      <w:r w:rsidR="00250B0A">
        <w:rPr>
          <w:b w:val="0"/>
          <w:sz w:val="26"/>
          <w:szCs w:val="26"/>
        </w:rPr>
        <w:t xml:space="preserve">и </w:t>
      </w:r>
      <w:r w:rsidR="00A82D0E">
        <w:rPr>
          <w:b w:val="0"/>
          <w:sz w:val="26"/>
          <w:szCs w:val="26"/>
        </w:rPr>
        <w:t xml:space="preserve">с учетом </w:t>
      </w:r>
      <w:r w:rsidR="00250B0A">
        <w:rPr>
          <w:b w:val="0"/>
          <w:sz w:val="26"/>
          <w:szCs w:val="26"/>
        </w:rPr>
        <w:t xml:space="preserve">погашения </w:t>
      </w:r>
      <w:r w:rsidR="0073050F">
        <w:rPr>
          <w:b w:val="0"/>
          <w:sz w:val="26"/>
          <w:szCs w:val="26"/>
        </w:rPr>
        <w:t>аренды в 20</w:t>
      </w:r>
      <w:r w:rsidR="0073050F" w:rsidRPr="0073050F">
        <w:rPr>
          <w:b w:val="0"/>
          <w:sz w:val="26"/>
          <w:szCs w:val="26"/>
        </w:rPr>
        <w:t>2</w:t>
      </w:r>
      <w:r w:rsidR="00250B0A">
        <w:rPr>
          <w:b w:val="0"/>
          <w:sz w:val="26"/>
          <w:szCs w:val="26"/>
        </w:rPr>
        <w:t>1</w:t>
      </w:r>
      <w:r w:rsidR="00A82D0E" w:rsidRPr="004017D1">
        <w:rPr>
          <w:b w:val="0"/>
          <w:sz w:val="26"/>
          <w:szCs w:val="26"/>
        </w:rPr>
        <w:t xml:space="preserve"> году</w:t>
      </w:r>
      <w:r w:rsidR="00250B0A">
        <w:rPr>
          <w:b w:val="0"/>
          <w:sz w:val="26"/>
          <w:szCs w:val="26"/>
        </w:rPr>
        <w:t xml:space="preserve"> арендаторами получившими отсрочку по оплате в 2020 году</w:t>
      </w:r>
      <w:r w:rsidR="00C5619C">
        <w:rPr>
          <w:b w:val="0"/>
          <w:sz w:val="26"/>
          <w:szCs w:val="26"/>
        </w:rPr>
        <w:t>. В</w:t>
      </w:r>
      <w:r w:rsidR="00C5619C" w:rsidRPr="004017D1">
        <w:rPr>
          <w:b w:val="0"/>
          <w:sz w:val="26"/>
          <w:szCs w:val="26"/>
        </w:rPr>
        <w:t xml:space="preserve"> 20</w:t>
      </w:r>
      <w:r w:rsidR="00C5619C">
        <w:rPr>
          <w:b w:val="0"/>
          <w:sz w:val="26"/>
          <w:szCs w:val="26"/>
        </w:rPr>
        <w:t>2</w:t>
      </w:r>
      <w:r w:rsidR="00BE3918">
        <w:rPr>
          <w:b w:val="0"/>
          <w:sz w:val="26"/>
          <w:szCs w:val="26"/>
        </w:rPr>
        <w:t>1</w:t>
      </w:r>
      <w:r w:rsidR="00C5619C">
        <w:rPr>
          <w:b w:val="0"/>
          <w:sz w:val="26"/>
          <w:szCs w:val="26"/>
        </w:rPr>
        <w:t>-202</w:t>
      </w:r>
      <w:r w:rsidR="0073050F" w:rsidRPr="0073050F">
        <w:rPr>
          <w:b w:val="0"/>
          <w:sz w:val="26"/>
          <w:szCs w:val="26"/>
        </w:rPr>
        <w:t>3</w:t>
      </w:r>
      <w:r w:rsidR="00C5619C" w:rsidRPr="004017D1">
        <w:rPr>
          <w:b w:val="0"/>
          <w:sz w:val="26"/>
          <w:szCs w:val="26"/>
        </w:rPr>
        <w:t xml:space="preserve"> год</w:t>
      </w:r>
      <w:r w:rsidR="00C5619C">
        <w:rPr>
          <w:b w:val="0"/>
          <w:sz w:val="26"/>
          <w:szCs w:val="26"/>
        </w:rPr>
        <w:t xml:space="preserve">ах запланировано </w:t>
      </w:r>
      <w:r w:rsidRPr="004017D1">
        <w:rPr>
          <w:b w:val="0"/>
          <w:sz w:val="26"/>
          <w:szCs w:val="26"/>
        </w:rPr>
        <w:t xml:space="preserve">увеличение </w:t>
      </w:r>
      <w:r w:rsidR="00BE3918">
        <w:rPr>
          <w:b w:val="0"/>
          <w:sz w:val="26"/>
          <w:szCs w:val="26"/>
        </w:rPr>
        <w:t>платы</w:t>
      </w:r>
      <w:r w:rsidRPr="004017D1">
        <w:rPr>
          <w:b w:val="0"/>
          <w:sz w:val="26"/>
          <w:szCs w:val="26"/>
        </w:rPr>
        <w:t xml:space="preserve"> </w:t>
      </w:r>
      <w:r w:rsidR="007C337C" w:rsidRPr="004017D1">
        <w:rPr>
          <w:b w:val="0"/>
          <w:sz w:val="26"/>
          <w:szCs w:val="26"/>
        </w:rPr>
        <w:t xml:space="preserve">на </w:t>
      </w:r>
      <w:r w:rsidR="00325E73">
        <w:rPr>
          <w:b w:val="0"/>
          <w:sz w:val="26"/>
          <w:szCs w:val="26"/>
        </w:rPr>
        <w:t>1</w:t>
      </w:r>
      <w:r w:rsidR="00BE3918">
        <w:rPr>
          <w:b w:val="0"/>
          <w:sz w:val="26"/>
          <w:szCs w:val="26"/>
        </w:rPr>
        <w:t>,5</w:t>
      </w:r>
      <w:r w:rsidR="007C337C" w:rsidRPr="004017D1">
        <w:rPr>
          <w:b w:val="0"/>
          <w:sz w:val="26"/>
          <w:szCs w:val="26"/>
        </w:rPr>
        <w:t>%</w:t>
      </w:r>
      <w:r w:rsidR="00C5619C">
        <w:rPr>
          <w:b w:val="0"/>
          <w:sz w:val="26"/>
          <w:szCs w:val="26"/>
        </w:rPr>
        <w:t>.</w:t>
      </w:r>
      <w:r w:rsidRPr="004017D1">
        <w:rPr>
          <w:b w:val="0"/>
          <w:sz w:val="26"/>
          <w:szCs w:val="26"/>
        </w:rPr>
        <w:t>;</w:t>
      </w:r>
    </w:p>
    <w:p w:rsidR="00E9473C" w:rsidRPr="004017D1" w:rsidRDefault="00E9473C" w:rsidP="00725CCE">
      <w:pPr>
        <w:pStyle w:val="2"/>
        <w:ind w:firstLine="284"/>
        <w:rPr>
          <w:b w:val="0"/>
          <w:sz w:val="26"/>
          <w:szCs w:val="26"/>
        </w:rPr>
      </w:pPr>
      <w:proofErr w:type="gramStart"/>
      <w:r w:rsidRPr="004017D1">
        <w:rPr>
          <w:b w:val="0"/>
          <w:sz w:val="26"/>
          <w:szCs w:val="26"/>
        </w:rPr>
        <w:t xml:space="preserve">- арендная плата за земельные участки, находящиеся в собственности муниципальных районов на </w:t>
      </w:r>
      <w:r w:rsidR="0073050F">
        <w:rPr>
          <w:b w:val="0"/>
          <w:sz w:val="26"/>
          <w:szCs w:val="26"/>
        </w:rPr>
        <w:t>202</w:t>
      </w:r>
      <w:r w:rsidR="00E02393">
        <w:rPr>
          <w:b w:val="0"/>
          <w:sz w:val="26"/>
          <w:szCs w:val="26"/>
        </w:rPr>
        <w:t xml:space="preserve">1 </w:t>
      </w:r>
      <w:r w:rsidRPr="004017D1">
        <w:rPr>
          <w:b w:val="0"/>
          <w:sz w:val="26"/>
          <w:szCs w:val="26"/>
        </w:rPr>
        <w:t xml:space="preserve">год в сумме  </w:t>
      </w:r>
      <w:r w:rsidR="00E02393">
        <w:rPr>
          <w:b w:val="0"/>
          <w:sz w:val="26"/>
          <w:szCs w:val="26"/>
        </w:rPr>
        <w:t xml:space="preserve">442,0 </w:t>
      </w:r>
      <w:r w:rsidRPr="004017D1">
        <w:rPr>
          <w:b w:val="0"/>
          <w:sz w:val="26"/>
          <w:szCs w:val="26"/>
        </w:rPr>
        <w:t xml:space="preserve">тыс. руб., на </w:t>
      </w:r>
      <w:r w:rsidR="003A1BDD">
        <w:rPr>
          <w:b w:val="0"/>
          <w:sz w:val="26"/>
          <w:szCs w:val="26"/>
        </w:rPr>
        <w:t>20</w:t>
      </w:r>
      <w:r w:rsidR="0073050F">
        <w:rPr>
          <w:b w:val="0"/>
          <w:sz w:val="26"/>
          <w:szCs w:val="26"/>
        </w:rPr>
        <w:t>2</w:t>
      </w:r>
      <w:r w:rsidR="0073050F" w:rsidRPr="0073050F">
        <w:rPr>
          <w:b w:val="0"/>
          <w:sz w:val="26"/>
          <w:szCs w:val="26"/>
        </w:rPr>
        <w:t>2</w:t>
      </w:r>
      <w:r w:rsidRPr="004017D1">
        <w:rPr>
          <w:b w:val="0"/>
          <w:sz w:val="26"/>
          <w:szCs w:val="26"/>
        </w:rPr>
        <w:t xml:space="preserve"> год в сумме</w:t>
      </w:r>
      <w:r w:rsidR="00E02393">
        <w:rPr>
          <w:b w:val="0"/>
          <w:sz w:val="26"/>
          <w:szCs w:val="26"/>
        </w:rPr>
        <w:t xml:space="preserve"> 445,0</w:t>
      </w:r>
      <w:r w:rsidRPr="004017D1">
        <w:rPr>
          <w:b w:val="0"/>
          <w:sz w:val="26"/>
          <w:szCs w:val="26"/>
        </w:rPr>
        <w:t xml:space="preserve"> тыс. руб., на </w:t>
      </w:r>
      <w:r w:rsidR="0073050F">
        <w:rPr>
          <w:b w:val="0"/>
          <w:sz w:val="26"/>
          <w:szCs w:val="26"/>
        </w:rPr>
        <w:t>202</w:t>
      </w:r>
      <w:r w:rsidR="0073050F" w:rsidRPr="0073050F">
        <w:rPr>
          <w:b w:val="0"/>
          <w:sz w:val="26"/>
          <w:szCs w:val="26"/>
        </w:rPr>
        <w:t>3</w:t>
      </w:r>
      <w:r w:rsidRPr="004017D1">
        <w:rPr>
          <w:b w:val="0"/>
          <w:sz w:val="26"/>
          <w:szCs w:val="26"/>
        </w:rPr>
        <w:t xml:space="preserve"> год в сумме</w:t>
      </w:r>
      <w:r w:rsidR="003A5817" w:rsidRPr="004017D1">
        <w:rPr>
          <w:b w:val="0"/>
          <w:sz w:val="26"/>
          <w:szCs w:val="26"/>
        </w:rPr>
        <w:t xml:space="preserve"> </w:t>
      </w:r>
      <w:r w:rsidR="00E02393">
        <w:rPr>
          <w:b w:val="0"/>
          <w:sz w:val="26"/>
          <w:szCs w:val="26"/>
        </w:rPr>
        <w:t xml:space="preserve">447,0 </w:t>
      </w:r>
      <w:r w:rsidRPr="004017D1">
        <w:rPr>
          <w:b w:val="0"/>
          <w:sz w:val="26"/>
          <w:szCs w:val="26"/>
        </w:rPr>
        <w:t>тыс. руб.</w:t>
      </w:r>
      <w:r w:rsidR="00A122BB" w:rsidRPr="00A122BB">
        <w:rPr>
          <w:b w:val="0"/>
          <w:sz w:val="26"/>
          <w:szCs w:val="26"/>
        </w:rPr>
        <w:t xml:space="preserve"> </w:t>
      </w:r>
      <w:r w:rsidR="001E20E8" w:rsidRPr="004017D1">
        <w:rPr>
          <w:b w:val="0"/>
          <w:sz w:val="26"/>
          <w:szCs w:val="26"/>
        </w:rPr>
        <w:t>исходя из де</w:t>
      </w:r>
      <w:r w:rsidR="0073050F">
        <w:rPr>
          <w:b w:val="0"/>
          <w:sz w:val="26"/>
          <w:szCs w:val="26"/>
        </w:rPr>
        <w:t>йствующих договоров аренды в 20</w:t>
      </w:r>
      <w:r w:rsidR="0073050F" w:rsidRPr="0073050F">
        <w:rPr>
          <w:b w:val="0"/>
          <w:sz w:val="26"/>
          <w:szCs w:val="26"/>
        </w:rPr>
        <w:t>20</w:t>
      </w:r>
      <w:r w:rsidR="001E20E8" w:rsidRPr="004017D1">
        <w:rPr>
          <w:b w:val="0"/>
          <w:sz w:val="26"/>
          <w:szCs w:val="26"/>
        </w:rPr>
        <w:t xml:space="preserve"> году </w:t>
      </w:r>
      <w:r w:rsidR="001E20E8">
        <w:rPr>
          <w:b w:val="0"/>
          <w:sz w:val="26"/>
          <w:szCs w:val="26"/>
        </w:rPr>
        <w:t xml:space="preserve">и </w:t>
      </w:r>
      <w:r w:rsidR="00250B0A">
        <w:rPr>
          <w:b w:val="0"/>
          <w:sz w:val="26"/>
          <w:szCs w:val="26"/>
        </w:rPr>
        <w:t>планируемых к заключению новых договоров</w:t>
      </w:r>
      <w:r w:rsidR="00A122BB">
        <w:rPr>
          <w:b w:val="0"/>
          <w:sz w:val="26"/>
          <w:szCs w:val="26"/>
        </w:rPr>
        <w:t xml:space="preserve"> </w:t>
      </w:r>
      <w:r w:rsidR="00706DA0">
        <w:rPr>
          <w:b w:val="0"/>
          <w:sz w:val="26"/>
          <w:szCs w:val="26"/>
        </w:rPr>
        <w:t>(</w:t>
      </w:r>
      <w:r w:rsidR="00640C06">
        <w:rPr>
          <w:b w:val="0"/>
          <w:sz w:val="26"/>
          <w:szCs w:val="26"/>
        </w:rPr>
        <w:t xml:space="preserve">в </w:t>
      </w:r>
      <w:r w:rsidR="00640C06" w:rsidRPr="004017D1">
        <w:rPr>
          <w:b w:val="0"/>
          <w:sz w:val="26"/>
          <w:szCs w:val="26"/>
        </w:rPr>
        <w:t>20</w:t>
      </w:r>
      <w:r w:rsidR="00640C06">
        <w:rPr>
          <w:b w:val="0"/>
          <w:sz w:val="26"/>
          <w:szCs w:val="26"/>
        </w:rPr>
        <w:t>2</w:t>
      </w:r>
      <w:r w:rsidR="0073050F" w:rsidRPr="0073050F">
        <w:rPr>
          <w:b w:val="0"/>
          <w:sz w:val="26"/>
          <w:szCs w:val="26"/>
        </w:rPr>
        <w:t>2</w:t>
      </w:r>
      <w:r w:rsidR="00640C06">
        <w:rPr>
          <w:b w:val="0"/>
          <w:sz w:val="26"/>
          <w:szCs w:val="26"/>
        </w:rPr>
        <w:t>-202</w:t>
      </w:r>
      <w:r w:rsidR="0073050F" w:rsidRPr="0073050F">
        <w:rPr>
          <w:b w:val="0"/>
          <w:sz w:val="26"/>
          <w:szCs w:val="26"/>
        </w:rPr>
        <w:t>3</w:t>
      </w:r>
      <w:r w:rsidR="00640C06" w:rsidRPr="004017D1">
        <w:rPr>
          <w:b w:val="0"/>
          <w:sz w:val="26"/>
          <w:szCs w:val="26"/>
        </w:rPr>
        <w:t xml:space="preserve"> год</w:t>
      </w:r>
      <w:r w:rsidR="00640C06">
        <w:rPr>
          <w:b w:val="0"/>
          <w:sz w:val="26"/>
          <w:szCs w:val="26"/>
        </w:rPr>
        <w:t xml:space="preserve">ах запланировано </w:t>
      </w:r>
      <w:r w:rsidR="00640C06" w:rsidRPr="004017D1">
        <w:rPr>
          <w:b w:val="0"/>
          <w:sz w:val="26"/>
          <w:szCs w:val="26"/>
        </w:rPr>
        <w:t xml:space="preserve">увеличение  </w:t>
      </w:r>
      <w:r w:rsidR="00A523D7">
        <w:rPr>
          <w:b w:val="0"/>
          <w:sz w:val="26"/>
          <w:szCs w:val="26"/>
        </w:rPr>
        <w:t xml:space="preserve">в пределах </w:t>
      </w:r>
      <w:r w:rsidR="00640C06">
        <w:rPr>
          <w:b w:val="0"/>
          <w:sz w:val="26"/>
          <w:szCs w:val="26"/>
        </w:rPr>
        <w:t>1</w:t>
      </w:r>
      <w:r w:rsidR="00640C06" w:rsidRPr="004017D1">
        <w:rPr>
          <w:b w:val="0"/>
          <w:sz w:val="26"/>
          <w:szCs w:val="26"/>
        </w:rPr>
        <w:t>%</w:t>
      </w:r>
      <w:r w:rsidR="00640C06">
        <w:rPr>
          <w:b w:val="0"/>
          <w:sz w:val="26"/>
          <w:szCs w:val="26"/>
        </w:rPr>
        <w:t>)</w:t>
      </w:r>
      <w:r w:rsidR="00A122BB">
        <w:rPr>
          <w:b w:val="0"/>
          <w:sz w:val="26"/>
          <w:szCs w:val="26"/>
        </w:rPr>
        <w:t>;</w:t>
      </w:r>
      <w:proofErr w:type="gramEnd"/>
    </w:p>
    <w:p w:rsidR="00E9473C" w:rsidRPr="004017D1" w:rsidRDefault="0023029D" w:rsidP="00725CCE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5143D0" w:rsidRPr="004017D1">
        <w:rPr>
          <w:b w:val="0"/>
          <w:sz w:val="26"/>
          <w:szCs w:val="26"/>
        </w:rPr>
        <w:t xml:space="preserve"> </w:t>
      </w:r>
      <w:proofErr w:type="gramStart"/>
      <w:r w:rsidR="00E9473C" w:rsidRPr="004017D1">
        <w:rPr>
          <w:b w:val="0"/>
          <w:sz w:val="26"/>
          <w:szCs w:val="26"/>
        </w:rPr>
        <w:t xml:space="preserve">- доходы от сдачи в аренду муниципального имущества на </w:t>
      </w:r>
      <w:r w:rsidR="0073050F">
        <w:rPr>
          <w:b w:val="0"/>
          <w:sz w:val="26"/>
          <w:szCs w:val="26"/>
        </w:rPr>
        <w:t>202</w:t>
      </w:r>
      <w:r w:rsidR="0073050F" w:rsidRPr="0073050F">
        <w:rPr>
          <w:b w:val="0"/>
          <w:sz w:val="26"/>
          <w:szCs w:val="26"/>
        </w:rPr>
        <w:t>1</w:t>
      </w:r>
      <w:r w:rsidR="00E9473C" w:rsidRPr="004017D1">
        <w:rPr>
          <w:b w:val="0"/>
          <w:sz w:val="26"/>
          <w:szCs w:val="26"/>
        </w:rPr>
        <w:t xml:space="preserve"> год в</w:t>
      </w:r>
      <w:r w:rsidR="00014C87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сумме </w:t>
      </w:r>
      <w:r w:rsidR="003A5817" w:rsidRPr="004017D1">
        <w:rPr>
          <w:b w:val="0"/>
          <w:sz w:val="26"/>
          <w:szCs w:val="26"/>
        </w:rPr>
        <w:t>1</w:t>
      </w:r>
      <w:r w:rsidR="00103D28">
        <w:rPr>
          <w:b w:val="0"/>
          <w:sz w:val="26"/>
          <w:szCs w:val="26"/>
        </w:rPr>
        <w:t>1</w:t>
      </w:r>
      <w:r w:rsidR="003A5817" w:rsidRPr="004017D1">
        <w:rPr>
          <w:b w:val="0"/>
          <w:sz w:val="26"/>
          <w:szCs w:val="26"/>
        </w:rPr>
        <w:t xml:space="preserve"> </w:t>
      </w:r>
      <w:r w:rsidR="00103D28">
        <w:rPr>
          <w:b w:val="0"/>
          <w:sz w:val="26"/>
          <w:szCs w:val="26"/>
        </w:rPr>
        <w:t>8</w:t>
      </w:r>
      <w:r w:rsidR="00577E70">
        <w:rPr>
          <w:b w:val="0"/>
          <w:sz w:val="26"/>
          <w:szCs w:val="26"/>
        </w:rPr>
        <w:t>0</w:t>
      </w:r>
      <w:r w:rsidR="003A5817" w:rsidRPr="004017D1">
        <w:rPr>
          <w:b w:val="0"/>
          <w:sz w:val="26"/>
          <w:szCs w:val="26"/>
        </w:rPr>
        <w:t>0</w:t>
      </w:r>
      <w:r w:rsidR="00E9473C" w:rsidRPr="004017D1">
        <w:rPr>
          <w:b w:val="0"/>
          <w:sz w:val="26"/>
          <w:szCs w:val="26"/>
        </w:rPr>
        <w:t xml:space="preserve">,0 тыс. руб., на </w:t>
      </w:r>
      <w:r w:rsidR="00CB3A4B">
        <w:rPr>
          <w:b w:val="0"/>
          <w:sz w:val="26"/>
          <w:szCs w:val="26"/>
        </w:rPr>
        <w:t>202</w:t>
      </w:r>
      <w:r w:rsidR="0073050F" w:rsidRPr="0073050F">
        <w:rPr>
          <w:b w:val="0"/>
          <w:sz w:val="26"/>
          <w:szCs w:val="26"/>
        </w:rPr>
        <w:t>2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B7049A" w:rsidRPr="004017D1">
        <w:rPr>
          <w:b w:val="0"/>
          <w:sz w:val="26"/>
          <w:szCs w:val="26"/>
        </w:rPr>
        <w:t>1</w:t>
      </w:r>
      <w:r w:rsidR="001E20E8">
        <w:rPr>
          <w:b w:val="0"/>
          <w:sz w:val="26"/>
          <w:szCs w:val="26"/>
        </w:rPr>
        <w:t>0</w:t>
      </w:r>
      <w:r w:rsidR="00E9473C" w:rsidRPr="004017D1">
        <w:rPr>
          <w:b w:val="0"/>
          <w:sz w:val="26"/>
          <w:szCs w:val="26"/>
        </w:rPr>
        <w:t> </w:t>
      </w:r>
      <w:r w:rsidR="00103D28">
        <w:rPr>
          <w:b w:val="0"/>
          <w:sz w:val="26"/>
          <w:szCs w:val="26"/>
        </w:rPr>
        <w:t>8</w:t>
      </w:r>
      <w:r w:rsidR="00577E70">
        <w:rPr>
          <w:b w:val="0"/>
          <w:sz w:val="26"/>
          <w:szCs w:val="26"/>
        </w:rPr>
        <w:t>0</w:t>
      </w:r>
      <w:r w:rsidR="00B7049A" w:rsidRPr="004017D1">
        <w:rPr>
          <w:b w:val="0"/>
          <w:sz w:val="26"/>
          <w:szCs w:val="26"/>
        </w:rPr>
        <w:t>0</w:t>
      </w:r>
      <w:r w:rsidR="00E9473C" w:rsidRPr="004017D1">
        <w:rPr>
          <w:b w:val="0"/>
          <w:sz w:val="26"/>
          <w:szCs w:val="26"/>
        </w:rPr>
        <w:t xml:space="preserve">,0 тыс. руб., на </w:t>
      </w:r>
      <w:r w:rsidR="007144E6" w:rsidRPr="004017D1">
        <w:rPr>
          <w:b w:val="0"/>
          <w:sz w:val="26"/>
          <w:szCs w:val="26"/>
        </w:rPr>
        <w:t>202</w:t>
      </w:r>
      <w:r w:rsidR="0073050F" w:rsidRPr="00C75301">
        <w:rPr>
          <w:b w:val="0"/>
          <w:sz w:val="26"/>
          <w:szCs w:val="26"/>
        </w:rPr>
        <w:t>3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B7049A" w:rsidRPr="004017D1">
        <w:rPr>
          <w:b w:val="0"/>
          <w:sz w:val="26"/>
          <w:szCs w:val="26"/>
        </w:rPr>
        <w:t>1</w:t>
      </w:r>
      <w:r w:rsidR="00103D28">
        <w:rPr>
          <w:b w:val="0"/>
          <w:sz w:val="26"/>
          <w:szCs w:val="26"/>
        </w:rPr>
        <w:t>1 20</w:t>
      </w:r>
      <w:r w:rsidR="003A5817" w:rsidRPr="004017D1">
        <w:rPr>
          <w:b w:val="0"/>
          <w:sz w:val="26"/>
          <w:szCs w:val="26"/>
        </w:rPr>
        <w:t>0,0</w:t>
      </w:r>
      <w:r w:rsidR="00E9473C" w:rsidRPr="004017D1">
        <w:rPr>
          <w:b w:val="0"/>
          <w:sz w:val="26"/>
          <w:szCs w:val="26"/>
        </w:rPr>
        <w:t xml:space="preserve"> тыс. руб. с учетом</w:t>
      </w:r>
      <w:r w:rsidR="003C0E87" w:rsidRPr="004017D1">
        <w:rPr>
          <w:b w:val="0"/>
          <w:sz w:val="26"/>
          <w:szCs w:val="26"/>
        </w:rPr>
        <w:t xml:space="preserve"> уровня собираемости</w:t>
      </w:r>
      <w:r w:rsidR="00421A4A">
        <w:rPr>
          <w:b w:val="0"/>
          <w:sz w:val="26"/>
          <w:szCs w:val="26"/>
        </w:rPr>
        <w:t xml:space="preserve"> арендных платежей</w:t>
      </w:r>
      <w:r w:rsidR="003045E0">
        <w:rPr>
          <w:b w:val="0"/>
          <w:sz w:val="26"/>
          <w:szCs w:val="26"/>
        </w:rPr>
        <w:t>, повышени</w:t>
      </w:r>
      <w:r w:rsidR="007E661F">
        <w:rPr>
          <w:b w:val="0"/>
          <w:sz w:val="26"/>
          <w:szCs w:val="26"/>
        </w:rPr>
        <w:t>я</w:t>
      </w:r>
      <w:r w:rsidR="003045E0">
        <w:rPr>
          <w:b w:val="0"/>
          <w:sz w:val="26"/>
          <w:szCs w:val="26"/>
        </w:rPr>
        <w:t xml:space="preserve"> ставок аренды</w:t>
      </w:r>
      <w:r w:rsidR="00C75301">
        <w:rPr>
          <w:b w:val="0"/>
          <w:sz w:val="26"/>
          <w:szCs w:val="26"/>
        </w:rPr>
        <w:t xml:space="preserve"> в 202</w:t>
      </w:r>
      <w:r w:rsidR="00C75301" w:rsidRPr="00C75301">
        <w:rPr>
          <w:b w:val="0"/>
          <w:sz w:val="26"/>
          <w:szCs w:val="26"/>
        </w:rPr>
        <w:t>1</w:t>
      </w:r>
      <w:r w:rsidR="007E661F">
        <w:rPr>
          <w:b w:val="0"/>
          <w:sz w:val="26"/>
          <w:szCs w:val="26"/>
        </w:rPr>
        <w:t xml:space="preserve"> году на 3</w:t>
      </w:r>
      <w:r w:rsidR="007E661F" w:rsidRPr="004017D1">
        <w:rPr>
          <w:b w:val="0"/>
          <w:sz w:val="26"/>
          <w:szCs w:val="26"/>
        </w:rPr>
        <w:t>,</w:t>
      </w:r>
      <w:r w:rsidR="00025407">
        <w:rPr>
          <w:b w:val="0"/>
          <w:sz w:val="26"/>
          <w:szCs w:val="26"/>
        </w:rPr>
        <w:t>7</w:t>
      </w:r>
      <w:r w:rsidR="007E661F" w:rsidRPr="004017D1">
        <w:rPr>
          <w:b w:val="0"/>
          <w:sz w:val="26"/>
          <w:szCs w:val="26"/>
        </w:rPr>
        <w:t>%</w:t>
      </w:r>
      <w:r w:rsidR="007E661F">
        <w:rPr>
          <w:b w:val="0"/>
          <w:sz w:val="26"/>
          <w:szCs w:val="26"/>
        </w:rPr>
        <w:t>, в 202</w:t>
      </w:r>
      <w:r w:rsidR="00C75301" w:rsidRPr="00C75301">
        <w:rPr>
          <w:b w:val="0"/>
          <w:sz w:val="26"/>
          <w:szCs w:val="26"/>
        </w:rPr>
        <w:t>2</w:t>
      </w:r>
      <w:r w:rsidR="007E661F">
        <w:rPr>
          <w:b w:val="0"/>
          <w:sz w:val="26"/>
          <w:szCs w:val="26"/>
        </w:rPr>
        <w:t>-202</w:t>
      </w:r>
      <w:r w:rsidR="00C75301" w:rsidRPr="00C75301">
        <w:rPr>
          <w:b w:val="0"/>
          <w:sz w:val="26"/>
          <w:szCs w:val="26"/>
        </w:rPr>
        <w:t>3</w:t>
      </w:r>
      <w:r w:rsidR="007E661F">
        <w:rPr>
          <w:b w:val="0"/>
          <w:sz w:val="26"/>
          <w:szCs w:val="26"/>
        </w:rPr>
        <w:t xml:space="preserve"> годах на 4</w:t>
      </w:r>
      <w:r w:rsidR="007E661F" w:rsidRPr="004017D1">
        <w:rPr>
          <w:b w:val="0"/>
          <w:sz w:val="26"/>
          <w:szCs w:val="26"/>
        </w:rPr>
        <w:t>,0%</w:t>
      </w:r>
      <w:r w:rsidR="00D41957">
        <w:rPr>
          <w:b w:val="0"/>
          <w:sz w:val="26"/>
          <w:szCs w:val="26"/>
        </w:rPr>
        <w:t xml:space="preserve"> и с учетом погашения аренды в 20</w:t>
      </w:r>
      <w:r w:rsidR="00D41957" w:rsidRPr="0073050F">
        <w:rPr>
          <w:b w:val="0"/>
          <w:sz w:val="26"/>
          <w:szCs w:val="26"/>
        </w:rPr>
        <w:t>2</w:t>
      </w:r>
      <w:r w:rsidR="00D41957">
        <w:rPr>
          <w:b w:val="0"/>
          <w:sz w:val="26"/>
          <w:szCs w:val="26"/>
        </w:rPr>
        <w:t>1</w:t>
      </w:r>
      <w:proofErr w:type="gramEnd"/>
      <w:r w:rsidR="00D41957" w:rsidRPr="004017D1">
        <w:rPr>
          <w:b w:val="0"/>
          <w:sz w:val="26"/>
          <w:szCs w:val="26"/>
        </w:rPr>
        <w:t xml:space="preserve"> году</w:t>
      </w:r>
      <w:r w:rsidR="00D41957">
        <w:rPr>
          <w:b w:val="0"/>
          <w:sz w:val="26"/>
          <w:szCs w:val="26"/>
        </w:rPr>
        <w:t xml:space="preserve"> арендаторами получившими </w:t>
      </w:r>
      <w:r w:rsidR="00BE3918">
        <w:rPr>
          <w:b w:val="0"/>
          <w:sz w:val="26"/>
          <w:szCs w:val="26"/>
        </w:rPr>
        <w:t>отсрочку по оплате в 2020 году</w:t>
      </w:r>
      <w:r w:rsidR="00421A4A">
        <w:rPr>
          <w:b w:val="0"/>
          <w:sz w:val="26"/>
          <w:szCs w:val="26"/>
        </w:rPr>
        <w:t>;</w:t>
      </w:r>
    </w:p>
    <w:p w:rsidR="00E9473C" w:rsidRPr="004017D1" w:rsidRDefault="0023029D" w:rsidP="00725CCE">
      <w:pPr>
        <w:pStyle w:val="2"/>
        <w:ind w:hanging="4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5B2509">
        <w:rPr>
          <w:b w:val="0"/>
          <w:sz w:val="26"/>
          <w:szCs w:val="26"/>
        </w:rPr>
        <w:t xml:space="preserve">      </w:t>
      </w:r>
      <w:r w:rsidR="00E9473C" w:rsidRPr="004017D1">
        <w:rPr>
          <w:b w:val="0"/>
          <w:sz w:val="26"/>
          <w:szCs w:val="26"/>
        </w:rPr>
        <w:t xml:space="preserve">- доходы от перечисления части прибыли муниципальных унитарных </w:t>
      </w:r>
      <w:r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предприятий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1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E02393">
        <w:rPr>
          <w:b w:val="0"/>
          <w:sz w:val="26"/>
          <w:szCs w:val="26"/>
        </w:rPr>
        <w:t>700</w:t>
      </w:r>
      <w:r w:rsidR="00E9473C" w:rsidRPr="004017D1">
        <w:rPr>
          <w:b w:val="0"/>
          <w:sz w:val="26"/>
          <w:szCs w:val="26"/>
        </w:rPr>
        <w:t xml:space="preserve">,0 тыс. руб.,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2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E02393">
        <w:rPr>
          <w:b w:val="0"/>
          <w:sz w:val="26"/>
          <w:szCs w:val="26"/>
        </w:rPr>
        <w:t>4 600</w:t>
      </w:r>
      <w:r w:rsidR="00E9473C" w:rsidRPr="004017D1">
        <w:rPr>
          <w:b w:val="0"/>
          <w:sz w:val="26"/>
          <w:szCs w:val="26"/>
        </w:rPr>
        <w:t xml:space="preserve">,0 тыс. руб.,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3</w:t>
      </w:r>
      <w:r w:rsidR="00E9473C" w:rsidRPr="004017D1">
        <w:rPr>
          <w:b w:val="0"/>
          <w:sz w:val="26"/>
          <w:szCs w:val="26"/>
        </w:rPr>
        <w:t xml:space="preserve"> год в сумме</w:t>
      </w:r>
      <w:r w:rsidR="00B7049A" w:rsidRPr="004017D1">
        <w:rPr>
          <w:b w:val="0"/>
          <w:sz w:val="26"/>
          <w:szCs w:val="26"/>
        </w:rPr>
        <w:t xml:space="preserve"> </w:t>
      </w:r>
      <w:r w:rsidR="00E02393">
        <w:rPr>
          <w:b w:val="0"/>
          <w:sz w:val="26"/>
          <w:szCs w:val="26"/>
        </w:rPr>
        <w:t>4 600</w:t>
      </w:r>
      <w:r w:rsidR="00F17639" w:rsidRPr="004017D1">
        <w:rPr>
          <w:b w:val="0"/>
          <w:sz w:val="26"/>
          <w:szCs w:val="26"/>
        </w:rPr>
        <w:t>,0</w:t>
      </w:r>
      <w:r w:rsidR="003A5817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тыс. руб., исходя из ожидаемой прибыли муниципальных </w:t>
      </w:r>
      <w:r w:rsidR="003A09B7" w:rsidRPr="004017D1">
        <w:rPr>
          <w:b w:val="0"/>
          <w:sz w:val="26"/>
          <w:szCs w:val="26"/>
        </w:rPr>
        <w:t xml:space="preserve">унитарных </w:t>
      </w:r>
      <w:r w:rsidR="00E9473C" w:rsidRPr="004017D1">
        <w:rPr>
          <w:b w:val="0"/>
          <w:sz w:val="26"/>
          <w:szCs w:val="26"/>
        </w:rPr>
        <w:t>предприятий и с учетом планируемого размера отчисления от прибыли 30%;</w:t>
      </w:r>
    </w:p>
    <w:p w:rsidR="00E9473C" w:rsidRPr="004017D1" w:rsidRDefault="0023029D" w:rsidP="00725CCE">
      <w:pPr>
        <w:pStyle w:val="2"/>
        <w:ind w:hanging="28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5B2509">
        <w:rPr>
          <w:b w:val="0"/>
          <w:sz w:val="26"/>
          <w:szCs w:val="26"/>
        </w:rPr>
        <w:t xml:space="preserve">      </w:t>
      </w:r>
      <w:r>
        <w:rPr>
          <w:b w:val="0"/>
          <w:sz w:val="26"/>
          <w:szCs w:val="26"/>
        </w:rPr>
        <w:t xml:space="preserve"> </w:t>
      </w:r>
      <w:proofErr w:type="gramStart"/>
      <w:r w:rsidR="00E9473C" w:rsidRPr="004017D1">
        <w:rPr>
          <w:b w:val="0"/>
          <w:sz w:val="26"/>
          <w:szCs w:val="26"/>
        </w:rPr>
        <w:t xml:space="preserve">- доходы от перечисления части прибыли обществ с ограниченной ответственностью, приходящейся на доли в уставных капиталах, принадлежащим муниципальным районам, 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1</w:t>
      </w:r>
      <w:r w:rsidR="00E9473C" w:rsidRPr="004017D1">
        <w:rPr>
          <w:b w:val="0"/>
          <w:sz w:val="26"/>
          <w:szCs w:val="26"/>
        </w:rPr>
        <w:t xml:space="preserve"> год в сумме</w:t>
      </w:r>
      <w:r w:rsidR="00B7049A" w:rsidRPr="004017D1">
        <w:rPr>
          <w:b w:val="0"/>
          <w:sz w:val="26"/>
          <w:szCs w:val="26"/>
        </w:rPr>
        <w:t xml:space="preserve"> </w:t>
      </w:r>
      <w:r w:rsidR="00241962">
        <w:rPr>
          <w:b w:val="0"/>
          <w:sz w:val="26"/>
          <w:szCs w:val="26"/>
        </w:rPr>
        <w:t xml:space="preserve">   </w:t>
      </w:r>
      <w:r w:rsidR="00025407">
        <w:rPr>
          <w:b w:val="0"/>
          <w:sz w:val="26"/>
          <w:szCs w:val="26"/>
        </w:rPr>
        <w:t>105</w:t>
      </w:r>
      <w:r w:rsidR="00241962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тыс. руб., на </w:t>
      </w:r>
      <w:r w:rsidR="00CB3A4B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2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241962">
        <w:rPr>
          <w:b w:val="0"/>
          <w:sz w:val="26"/>
          <w:szCs w:val="26"/>
        </w:rPr>
        <w:t xml:space="preserve">     </w:t>
      </w:r>
      <w:r w:rsidR="00DC6578" w:rsidRPr="004017D1">
        <w:rPr>
          <w:b w:val="0"/>
          <w:sz w:val="26"/>
          <w:szCs w:val="26"/>
        </w:rPr>
        <w:t xml:space="preserve"> </w:t>
      </w:r>
      <w:r w:rsidR="00025407">
        <w:rPr>
          <w:b w:val="0"/>
          <w:sz w:val="26"/>
          <w:szCs w:val="26"/>
        </w:rPr>
        <w:t>150,0</w:t>
      </w:r>
      <w:r w:rsidR="00B42128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тыс. руб., на </w:t>
      </w:r>
      <w:r w:rsidR="007144E6" w:rsidRPr="004017D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3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025407">
        <w:rPr>
          <w:b w:val="0"/>
          <w:sz w:val="26"/>
          <w:szCs w:val="26"/>
        </w:rPr>
        <w:t>180,0</w:t>
      </w:r>
      <w:r w:rsidR="00DC6578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>тыс. руб.,  исходя из ожидаемой прибыли обществ и с учетом планируемого размера отчисления от прибыли 30%;</w:t>
      </w:r>
      <w:proofErr w:type="gramEnd"/>
    </w:p>
    <w:p w:rsidR="00E9473C" w:rsidRPr="004017D1" w:rsidRDefault="00E9473C" w:rsidP="00604AE4">
      <w:pPr>
        <w:pStyle w:val="2"/>
        <w:ind w:firstLine="284"/>
        <w:rPr>
          <w:b w:val="0"/>
          <w:sz w:val="26"/>
          <w:szCs w:val="26"/>
        </w:rPr>
      </w:pPr>
      <w:proofErr w:type="gramStart"/>
      <w:r w:rsidRPr="004017D1">
        <w:rPr>
          <w:b w:val="0"/>
          <w:sz w:val="26"/>
          <w:szCs w:val="26"/>
        </w:rPr>
        <w:lastRenderedPageBreak/>
        <w:t xml:space="preserve">- доходы от реализации имущества, находящегося в муниципальной собственности,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 xml:space="preserve"> год в сумме </w:t>
      </w:r>
      <w:r w:rsidR="00241962">
        <w:rPr>
          <w:b w:val="0"/>
          <w:sz w:val="26"/>
          <w:szCs w:val="26"/>
        </w:rPr>
        <w:t>3</w:t>
      </w:r>
      <w:r w:rsidR="00BE5539" w:rsidRPr="004017D1">
        <w:rPr>
          <w:b w:val="0"/>
          <w:sz w:val="26"/>
          <w:szCs w:val="26"/>
        </w:rPr>
        <w:t> </w:t>
      </w:r>
      <w:r w:rsidR="00241962">
        <w:rPr>
          <w:b w:val="0"/>
          <w:sz w:val="26"/>
          <w:szCs w:val="26"/>
        </w:rPr>
        <w:t>90</w:t>
      </w:r>
      <w:r w:rsidR="0020025B">
        <w:rPr>
          <w:b w:val="0"/>
          <w:sz w:val="26"/>
          <w:szCs w:val="26"/>
        </w:rPr>
        <w:t>0</w:t>
      </w:r>
      <w:r w:rsidR="00BE5539" w:rsidRPr="004017D1">
        <w:rPr>
          <w:b w:val="0"/>
          <w:sz w:val="26"/>
          <w:szCs w:val="26"/>
        </w:rPr>
        <w:t>,0</w:t>
      </w:r>
      <w:r w:rsidRPr="004017D1">
        <w:rPr>
          <w:b w:val="0"/>
          <w:sz w:val="26"/>
          <w:szCs w:val="26"/>
        </w:rPr>
        <w:t xml:space="preserve"> тыс. руб., на </w:t>
      </w:r>
      <w:r w:rsidR="007144E6" w:rsidRPr="004017D1">
        <w:rPr>
          <w:b w:val="0"/>
          <w:sz w:val="26"/>
          <w:szCs w:val="26"/>
        </w:rPr>
        <w:t>20</w:t>
      </w:r>
      <w:r w:rsidR="00C75301">
        <w:rPr>
          <w:b w:val="0"/>
          <w:sz w:val="26"/>
          <w:szCs w:val="26"/>
        </w:rPr>
        <w:t>2</w:t>
      </w:r>
      <w:r w:rsidR="00C75301" w:rsidRPr="00C75301">
        <w:rPr>
          <w:b w:val="0"/>
          <w:sz w:val="26"/>
          <w:szCs w:val="26"/>
        </w:rPr>
        <w:t>2</w:t>
      </w:r>
      <w:r w:rsidRPr="004017D1">
        <w:rPr>
          <w:b w:val="0"/>
          <w:sz w:val="26"/>
          <w:szCs w:val="26"/>
        </w:rPr>
        <w:t xml:space="preserve"> год в сумме 3 </w:t>
      </w:r>
      <w:r w:rsidR="00241962">
        <w:rPr>
          <w:b w:val="0"/>
          <w:sz w:val="26"/>
          <w:szCs w:val="26"/>
        </w:rPr>
        <w:t>5</w:t>
      </w:r>
      <w:r w:rsidRPr="004017D1">
        <w:rPr>
          <w:b w:val="0"/>
          <w:sz w:val="26"/>
          <w:szCs w:val="26"/>
        </w:rPr>
        <w:t xml:space="preserve">00,0 тыс. руб., на </w:t>
      </w:r>
      <w:r w:rsidR="007144E6" w:rsidRPr="004017D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3</w:t>
      </w:r>
      <w:r w:rsidRPr="004017D1">
        <w:rPr>
          <w:b w:val="0"/>
          <w:sz w:val="26"/>
          <w:szCs w:val="26"/>
        </w:rPr>
        <w:t xml:space="preserve"> год в сумме </w:t>
      </w:r>
      <w:r w:rsidR="00241962">
        <w:rPr>
          <w:b w:val="0"/>
          <w:sz w:val="26"/>
          <w:szCs w:val="26"/>
        </w:rPr>
        <w:t>3</w:t>
      </w:r>
      <w:r w:rsidR="00081E9D">
        <w:rPr>
          <w:b w:val="0"/>
          <w:sz w:val="26"/>
          <w:szCs w:val="26"/>
        </w:rPr>
        <w:t> </w:t>
      </w:r>
      <w:r w:rsidR="00241962">
        <w:rPr>
          <w:b w:val="0"/>
          <w:sz w:val="26"/>
          <w:szCs w:val="26"/>
        </w:rPr>
        <w:t>0</w:t>
      </w:r>
      <w:r w:rsidR="00BE5539" w:rsidRPr="004017D1">
        <w:rPr>
          <w:b w:val="0"/>
          <w:sz w:val="26"/>
          <w:szCs w:val="26"/>
        </w:rPr>
        <w:t>00,0</w:t>
      </w:r>
      <w:r w:rsidRPr="004017D1">
        <w:rPr>
          <w:b w:val="0"/>
          <w:sz w:val="26"/>
          <w:szCs w:val="26"/>
        </w:rPr>
        <w:t xml:space="preserve"> тыс. руб. на основании проекта прогнозного плана приватизации муниципального имущества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 xml:space="preserve"> год и планируемых поступлений в порядке реализации преимущественного права выкупа арендуемого имущества субъектами малого предпринимательства;</w:t>
      </w:r>
      <w:proofErr w:type="gramEnd"/>
    </w:p>
    <w:p w:rsidR="00E9473C" w:rsidRDefault="00E9473C" w:rsidP="00604AE4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>- доходы от продажи земельных участков, государственная собственность на к</w:t>
      </w:r>
      <w:r w:rsidR="005B6073">
        <w:rPr>
          <w:b w:val="0"/>
          <w:sz w:val="26"/>
          <w:szCs w:val="26"/>
        </w:rPr>
        <w:t>оторые не разграничена, в сумме</w:t>
      </w:r>
      <w:r w:rsidR="0020025B">
        <w:rPr>
          <w:b w:val="0"/>
          <w:sz w:val="26"/>
          <w:szCs w:val="26"/>
        </w:rPr>
        <w:t xml:space="preserve"> </w:t>
      </w:r>
      <w:r w:rsidR="00241962">
        <w:rPr>
          <w:b w:val="0"/>
          <w:sz w:val="26"/>
          <w:szCs w:val="26"/>
        </w:rPr>
        <w:t>844</w:t>
      </w:r>
      <w:r w:rsidRPr="004017D1">
        <w:rPr>
          <w:b w:val="0"/>
          <w:sz w:val="26"/>
          <w:szCs w:val="26"/>
        </w:rPr>
        <w:t>,0 тыс. руб</w:t>
      </w:r>
      <w:r w:rsidR="0020025B">
        <w:rPr>
          <w:b w:val="0"/>
          <w:sz w:val="26"/>
          <w:szCs w:val="26"/>
        </w:rPr>
        <w:t>. ежегодно</w:t>
      </w:r>
      <w:r w:rsidR="0020025B" w:rsidRPr="004017D1">
        <w:rPr>
          <w:b w:val="0"/>
          <w:sz w:val="26"/>
          <w:szCs w:val="26"/>
        </w:rPr>
        <w:t xml:space="preserve">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1</w:t>
      </w:r>
      <w:r w:rsidR="0020025B">
        <w:rPr>
          <w:b w:val="0"/>
          <w:sz w:val="26"/>
          <w:szCs w:val="26"/>
        </w:rPr>
        <w:t>-</w:t>
      </w:r>
      <w:r w:rsidR="0020025B" w:rsidRPr="0020025B">
        <w:rPr>
          <w:b w:val="0"/>
          <w:sz w:val="26"/>
          <w:szCs w:val="26"/>
        </w:rPr>
        <w:t xml:space="preserve">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3</w:t>
      </w:r>
      <w:r w:rsidR="0020025B" w:rsidRPr="004017D1">
        <w:rPr>
          <w:b w:val="0"/>
          <w:sz w:val="26"/>
          <w:szCs w:val="26"/>
        </w:rPr>
        <w:t xml:space="preserve"> год</w:t>
      </w:r>
      <w:r w:rsidR="0020025B">
        <w:rPr>
          <w:b w:val="0"/>
          <w:sz w:val="26"/>
          <w:szCs w:val="26"/>
        </w:rPr>
        <w:t>а</w:t>
      </w:r>
      <w:r w:rsidR="0020025B" w:rsidRPr="004017D1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 xml:space="preserve">с учетом динамики поступления </w:t>
      </w:r>
      <w:proofErr w:type="gramStart"/>
      <w:r w:rsidR="00BE7D74">
        <w:rPr>
          <w:b w:val="0"/>
          <w:sz w:val="26"/>
          <w:szCs w:val="26"/>
        </w:rPr>
        <w:t>за</w:t>
      </w:r>
      <w:proofErr w:type="gramEnd"/>
      <w:r w:rsidRPr="004017D1">
        <w:rPr>
          <w:b w:val="0"/>
          <w:sz w:val="26"/>
          <w:szCs w:val="26"/>
        </w:rPr>
        <w:t xml:space="preserve"> последние 3</w:t>
      </w:r>
      <w:r w:rsidR="00EC506D" w:rsidRPr="004017D1">
        <w:rPr>
          <w:b w:val="0"/>
          <w:sz w:val="26"/>
          <w:szCs w:val="26"/>
        </w:rPr>
        <w:t xml:space="preserve"> отчетных</w:t>
      </w:r>
      <w:r w:rsidR="00E773A1">
        <w:rPr>
          <w:b w:val="0"/>
          <w:sz w:val="26"/>
          <w:szCs w:val="26"/>
        </w:rPr>
        <w:t xml:space="preserve"> года;</w:t>
      </w:r>
    </w:p>
    <w:p w:rsidR="00E773A1" w:rsidRDefault="00E773A1" w:rsidP="00604AE4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доходы от продажи земельных участков, </w:t>
      </w:r>
      <w:r>
        <w:rPr>
          <w:b w:val="0"/>
          <w:sz w:val="26"/>
          <w:szCs w:val="26"/>
        </w:rPr>
        <w:t>находящихся в собственности муниципальных районов</w:t>
      </w:r>
      <w:r w:rsidRPr="004017D1">
        <w:rPr>
          <w:b w:val="0"/>
          <w:sz w:val="26"/>
          <w:szCs w:val="26"/>
        </w:rPr>
        <w:t>,</w:t>
      </w:r>
      <w:r w:rsidR="00CB3A4B">
        <w:rPr>
          <w:b w:val="0"/>
          <w:sz w:val="26"/>
          <w:szCs w:val="26"/>
        </w:rPr>
        <w:t xml:space="preserve"> на 202</w:t>
      </w:r>
      <w:r w:rsidR="00C75301" w:rsidRPr="00C75301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 xml:space="preserve"> год </w:t>
      </w:r>
      <w:r w:rsidRPr="004017D1">
        <w:rPr>
          <w:b w:val="0"/>
          <w:sz w:val="26"/>
          <w:szCs w:val="26"/>
        </w:rPr>
        <w:t xml:space="preserve">в сумме </w:t>
      </w:r>
      <w:r w:rsidR="0020025B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>00,0 тыс. руб.</w:t>
      </w:r>
      <w:r w:rsidR="0020025B">
        <w:rPr>
          <w:b w:val="0"/>
          <w:sz w:val="26"/>
          <w:szCs w:val="26"/>
        </w:rPr>
        <w:t xml:space="preserve">, </w:t>
      </w:r>
      <w:r w:rsidR="0020025B" w:rsidRPr="004017D1">
        <w:rPr>
          <w:b w:val="0"/>
          <w:sz w:val="26"/>
          <w:szCs w:val="26"/>
        </w:rPr>
        <w:t xml:space="preserve">на </w:t>
      </w:r>
      <w:r w:rsidR="0020025B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2</w:t>
      </w:r>
      <w:r w:rsidR="0020025B" w:rsidRPr="004017D1">
        <w:rPr>
          <w:b w:val="0"/>
          <w:sz w:val="26"/>
          <w:szCs w:val="26"/>
        </w:rPr>
        <w:t xml:space="preserve"> год </w:t>
      </w:r>
      <w:r w:rsidR="0020025B">
        <w:rPr>
          <w:b w:val="0"/>
          <w:sz w:val="26"/>
          <w:szCs w:val="26"/>
        </w:rPr>
        <w:t>100</w:t>
      </w:r>
      <w:r w:rsidR="0020025B" w:rsidRPr="004017D1">
        <w:rPr>
          <w:b w:val="0"/>
          <w:sz w:val="26"/>
          <w:szCs w:val="26"/>
        </w:rPr>
        <w:t xml:space="preserve">,0 тыс. руб., на </w:t>
      </w:r>
      <w:r w:rsidR="0020025B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3</w:t>
      </w:r>
      <w:r w:rsidR="0020025B" w:rsidRPr="004017D1">
        <w:rPr>
          <w:b w:val="0"/>
          <w:sz w:val="26"/>
          <w:szCs w:val="26"/>
        </w:rPr>
        <w:t xml:space="preserve"> год </w:t>
      </w:r>
      <w:r w:rsidR="0020025B">
        <w:rPr>
          <w:b w:val="0"/>
          <w:sz w:val="26"/>
          <w:szCs w:val="26"/>
        </w:rPr>
        <w:t>100</w:t>
      </w:r>
      <w:r w:rsidR="0020025B" w:rsidRPr="004017D1">
        <w:rPr>
          <w:b w:val="0"/>
          <w:sz w:val="26"/>
          <w:szCs w:val="26"/>
        </w:rPr>
        <w:t>,0 тыс. руб.</w:t>
      </w:r>
      <w:r w:rsidR="004103EB">
        <w:rPr>
          <w:b w:val="0"/>
          <w:sz w:val="26"/>
          <w:szCs w:val="26"/>
        </w:rPr>
        <w:t>;</w:t>
      </w:r>
    </w:p>
    <w:p w:rsidR="004103EB" w:rsidRPr="004017D1" w:rsidRDefault="004103EB" w:rsidP="004103EB">
      <w:pPr>
        <w:pStyle w:val="2"/>
        <w:ind w:firstLine="284"/>
        <w:rPr>
          <w:b w:val="0"/>
          <w:sz w:val="26"/>
          <w:szCs w:val="26"/>
        </w:rPr>
      </w:pPr>
      <w:proofErr w:type="gramStart"/>
      <w:r w:rsidRPr="004017D1">
        <w:rPr>
          <w:b w:val="0"/>
          <w:sz w:val="26"/>
          <w:szCs w:val="26"/>
        </w:rPr>
        <w:t>- прочие поступления от использования имущества, находящегося в собственности муниципальных районов</w:t>
      </w:r>
      <w:r>
        <w:rPr>
          <w:b w:val="0"/>
          <w:sz w:val="26"/>
          <w:szCs w:val="26"/>
        </w:rPr>
        <w:t xml:space="preserve"> (</w:t>
      </w:r>
      <w:r w:rsidR="001079BF" w:rsidRPr="000C3B45">
        <w:rPr>
          <w:b w:val="0"/>
          <w:sz w:val="26"/>
          <w:szCs w:val="26"/>
        </w:rPr>
        <w:t xml:space="preserve">поступление платы за наем муниципальных жилых </w:t>
      </w:r>
      <w:r w:rsidR="001079BF" w:rsidRPr="00837C7D">
        <w:rPr>
          <w:b w:val="0"/>
          <w:sz w:val="26"/>
          <w:szCs w:val="26"/>
        </w:rPr>
        <w:t xml:space="preserve">помещений </w:t>
      </w:r>
      <w:r w:rsidR="001079BF">
        <w:rPr>
          <w:b w:val="0"/>
          <w:sz w:val="26"/>
          <w:szCs w:val="26"/>
        </w:rPr>
        <w:t xml:space="preserve">рассчитано </w:t>
      </w:r>
      <w:r w:rsidR="001079BF" w:rsidRPr="00837C7D">
        <w:rPr>
          <w:b w:val="0"/>
          <w:sz w:val="26"/>
          <w:szCs w:val="26"/>
        </w:rPr>
        <w:t>с учетом</w:t>
      </w:r>
      <w:r w:rsidR="001079BF">
        <w:rPr>
          <w:b w:val="0"/>
          <w:sz w:val="26"/>
          <w:szCs w:val="26"/>
        </w:rPr>
        <w:t xml:space="preserve"> </w:t>
      </w:r>
      <w:r w:rsidR="001079BF" w:rsidRPr="004017D1">
        <w:rPr>
          <w:b w:val="0"/>
          <w:sz w:val="26"/>
          <w:szCs w:val="26"/>
        </w:rPr>
        <w:t>ожидаемого поступле</w:t>
      </w:r>
      <w:r w:rsidR="00C75301">
        <w:rPr>
          <w:b w:val="0"/>
          <w:sz w:val="26"/>
          <w:szCs w:val="26"/>
        </w:rPr>
        <w:t>ния платы в 20</w:t>
      </w:r>
      <w:r w:rsidR="00C75301" w:rsidRPr="00C75301">
        <w:rPr>
          <w:b w:val="0"/>
          <w:sz w:val="26"/>
          <w:szCs w:val="26"/>
        </w:rPr>
        <w:t>20</w:t>
      </w:r>
      <w:r w:rsidR="001079BF" w:rsidRPr="004017D1">
        <w:rPr>
          <w:b w:val="0"/>
          <w:sz w:val="26"/>
          <w:szCs w:val="26"/>
        </w:rPr>
        <w:t xml:space="preserve"> году</w:t>
      </w:r>
      <w:r w:rsidR="001079BF">
        <w:rPr>
          <w:b w:val="0"/>
          <w:sz w:val="26"/>
          <w:szCs w:val="26"/>
        </w:rPr>
        <w:t>,</w:t>
      </w:r>
      <w:r w:rsidR="001079BF" w:rsidRPr="00837C7D">
        <w:rPr>
          <w:b w:val="0"/>
          <w:sz w:val="26"/>
          <w:szCs w:val="26"/>
        </w:rPr>
        <w:t xml:space="preserve"> уровня собираемости</w:t>
      </w:r>
      <w:r w:rsidR="001079BF">
        <w:rPr>
          <w:b w:val="0"/>
          <w:sz w:val="26"/>
          <w:szCs w:val="26"/>
        </w:rPr>
        <w:t xml:space="preserve"> платы за 3 предыдущих года</w:t>
      </w:r>
      <w:r w:rsidR="001079BF" w:rsidRPr="00837C7D">
        <w:rPr>
          <w:b w:val="0"/>
          <w:sz w:val="26"/>
          <w:szCs w:val="26"/>
        </w:rPr>
        <w:t xml:space="preserve"> и тенденции к </w:t>
      </w:r>
      <w:r w:rsidR="001079BF">
        <w:rPr>
          <w:b w:val="0"/>
          <w:sz w:val="26"/>
          <w:szCs w:val="26"/>
        </w:rPr>
        <w:t>приватизации построенного жилья</w:t>
      </w:r>
      <w:r>
        <w:rPr>
          <w:b w:val="0"/>
          <w:sz w:val="26"/>
          <w:szCs w:val="26"/>
        </w:rPr>
        <w:t>)</w:t>
      </w:r>
      <w:r w:rsidR="00C75301">
        <w:rPr>
          <w:b w:val="0"/>
          <w:sz w:val="26"/>
          <w:szCs w:val="26"/>
        </w:rPr>
        <w:t>, на 202</w:t>
      </w:r>
      <w:r w:rsidR="00C75301" w:rsidRPr="00C75301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 xml:space="preserve"> год в</w:t>
      </w:r>
      <w:r w:rsidR="003A1BDD">
        <w:rPr>
          <w:b w:val="0"/>
          <w:sz w:val="26"/>
          <w:szCs w:val="26"/>
        </w:rPr>
        <w:t xml:space="preserve"> сумме </w:t>
      </w:r>
      <w:r w:rsidR="00544CF4">
        <w:rPr>
          <w:b w:val="0"/>
          <w:sz w:val="26"/>
          <w:szCs w:val="26"/>
        </w:rPr>
        <w:t>3</w:t>
      </w:r>
      <w:r w:rsidR="003A1BDD">
        <w:rPr>
          <w:b w:val="0"/>
          <w:sz w:val="26"/>
          <w:szCs w:val="26"/>
        </w:rPr>
        <w:t xml:space="preserve"> </w:t>
      </w:r>
      <w:r w:rsidR="00544CF4">
        <w:rPr>
          <w:b w:val="0"/>
          <w:sz w:val="26"/>
          <w:szCs w:val="26"/>
        </w:rPr>
        <w:t>0</w:t>
      </w:r>
      <w:r w:rsidR="003A1BDD">
        <w:rPr>
          <w:b w:val="0"/>
          <w:sz w:val="26"/>
          <w:szCs w:val="26"/>
        </w:rPr>
        <w:t>00,0 тыс. руб., на 2</w:t>
      </w:r>
      <w:r w:rsidR="00C75301">
        <w:rPr>
          <w:b w:val="0"/>
          <w:sz w:val="26"/>
          <w:szCs w:val="26"/>
        </w:rPr>
        <w:t>02</w:t>
      </w:r>
      <w:r w:rsidR="00C75301" w:rsidRPr="00C75301">
        <w:rPr>
          <w:b w:val="0"/>
          <w:sz w:val="26"/>
          <w:szCs w:val="26"/>
        </w:rPr>
        <w:t>2</w:t>
      </w:r>
      <w:r w:rsidRPr="004017D1">
        <w:rPr>
          <w:b w:val="0"/>
          <w:sz w:val="26"/>
          <w:szCs w:val="26"/>
        </w:rPr>
        <w:t xml:space="preserve"> год в </w:t>
      </w:r>
      <w:r w:rsidR="003A1BDD">
        <w:rPr>
          <w:b w:val="0"/>
          <w:sz w:val="26"/>
          <w:szCs w:val="26"/>
        </w:rPr>
        <w:t xml:space="preserve">сумме </w:t>
      </w:r>
      <w:r w:rsidR="00241962">
        <w:rPr>
          <w:b w:val="0"/>
          <w:sz w:val="26"/>
          <w:szCs w:val="26"/>
        </w:rPr>
        <w:t>3</w:t>
      </w:r>
      <w:r w:rsidR="003A1BDD">
        <w:rPr>
          <w:b w:val="0"/>
          <w:sz w:val="26"/>
          <w:szCs w:val="26"/>
        </w:rPr>
        <w:t> </w:t>
      </w:r>
      <w:r w:rsidR="00241962">
        <w:rPr>
          <w:b w:val="0"/>
          <w:sz w:val="26"/>
          <w:szCs w:val="26"/>
        </w:rPr>
        <w:t>0</w:t>
      </w:r>
      <w:r w:rsidR="00C75301">
        <w:rPr>
          <w:b w:val="0"/>
          <w:sz w:val="26"/>
          <w:szCs w:val="26"/>
        </w:rPr>
        <w:t>00,0 тыс. руб., на 202</w:t>
      </w:r>
      <w:r w:rsidR="00C75301" w:rsidRPr="00C75301">
        <w:rPr>
          <w:b w:val="0"/>
          <w:sz w:val="26"/>
          <w:szCs w:val="26"/>
        </w:rPr>
        <w:t>3</w:t>
      </w:r>
      <w:r w:rsidRPr="004017D1">
        <w:rPr>
          <w:b w:val="0"/>
          <w:sz w:val="26"/>
          <w:szCs w:val="26"/>
        </w:rPr>
        <w:t xml:space="preserve"> год</w:t>
      </w:r>
      <w:proofErr w:type="gramEnd"/>
      <w:r w:rsidRPr="004017D1">
        <w:rPr>
          <w:b w:val="0"/>
          <w:sz w:val="26"/>
          <w:szCs w:val="26"/>
        </w:rPr>
        <w:t xml:space="preserve"> в сумме </w:t>
      </w:r>
      <w:r w:rsidR="00241962">
        <w:rPr>
          <w:b w:val="0"/>
          <w:sz w:val="26"/>
          <w:szCs w:val="26"/>
        </w:rPr>
        <w:t>3</w:t>
      </w:r>
      <w:r w:rsidRPr="004017D1">
        <w:rPr>
          <w:b w:val="0"/>
          <w:sz w:val="26"/>
          <w:szCs w:val="26"/>
        </w:rPr>
        <w:t> </w:t>
      </w:r>
      <w:r w:rsidR="00241962">
        <w:rPr>
          <w:b w:val="0"/>
          <w:sz w:val="26"/>
          <w:szCs w:val="26"/>
        </w:rPr>
        <w:t>0</w:t>
      </w:r>
      <w:r w:rsidRPr="004017D1">
        <w:rPr>
          <w:b w:val="0"/>
          <w:sz w:val="26"/>
          <w:szCs w:val="26"/>
        </w:rPr>
        <w:t>00,0 тыс. руб.</w:t>
      </w:r>
    </w:p>
    <w:p w:rsidR="003974A5" w:rsidRPr="004017D1" w:rsidRDefault="003974A5" w:rsidP="00725CCE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Вышеперечисленные неналоговые доходы планируются в соответствии с прогнозом администратора поступлений - Комитет по управлению муниципальной собственностью муниципального района </w:t>
      </w:r>
      <w:r w:rsidR="00923C72">
        <w:rPr>
          <w:b w:val="0"/>
          <w:sz w:val="26"/>
          <w:szCs w:val="26"/>
        </w:rPr>
        <w:t>«</w:t>
      </w:r>
      <w:r w:rsidRPr="004017D1">
        <w:rPr>
          <w:b w:val="0"/>
          <w:sz w:val="26"/>
          <w:szCs w:val="26"/>
        </w:rPr>
        <w:t>Печора</w:t>
      </w:r>
      <w:r w:rsidR="00923C72">
        <w:rPr>
          <w:b w:val="0"/>
          <w:sz w:val="26"/>
          <w:szCs w:val="26"/>
        </w:rPr>
        <w:t>»</w:t>
      </w:r>
      <w:r w:rsidRPr="004017D1">
        <w:rPr>
          <w:b w:val="0"/>
          <w:sz w:val="26"/>
          <w:szCs w:val="26"/>
        </w:rPr>
        <w:t>.</w:t>
      </w:r>
    </w:p>
    <w:p w:rsidR="003974A5" w:rsidRPr="004017D1" w:rsidRDefault="003974A5" w:rsidP="00725CCE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Кроме того, в составе неналоговых доходов планируются: </w:t>
      </w:r>
    </w:p>
    <w:p w:rsidR="00660637" w:rsidRDefault="00660637" w:rsidP="00604AE4">
      <w:pPr>
        <w:pStyle w:val="2"/>
        <w:ind w:firstLine="284"/>
        <w:rPr>
          <w:b w:val="0"/>
          <w:sz w:val="26"/>
          <w:szCs w:val="26"/>
        </w:rPr>
      </w:pPr>
      <w:proofErr w:type="gramStart"/>
      <w:r w:rsidRPr="004017D1">
        <w:rPr>
          <w:b w:val="0"/>
          <w:sz w:val="26"/>
          <w:szCs w:val="26"/>
        </w:rPr>
        <w:t xml:space="preserve">- плата за негативное воздействие на окружающую среду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 xml:space="preserve"> год в сумме </w:t>
      </w:r>
      <w:r w:rsidR="007D1031">
        <w:rPr>
          <w:b w:val="0"/>
          <w:sz w:val="26"/>
          <w:szCs w:val="26"/>
        </w:rPr>
        <w:t xml:space="preserve">    </w:t>
      </w:r>
      <w:r w:rsidR="000822B5" w:rsidRPr="004017D1">
        <w:rPr>
          <w:b w:val="0"/>
          <w:sz w:val="26"/>
          <w:szCs w:val="26"/>
        </w:rPr>
        <w:t xml:space="preserve">1 </w:t>
      </w:r>
      <w:r w:rsidR="00241962">
        <w:rPr>
          <w:b w:val="0"/>
          <w:sz w:val="26"/>
          <w:szCs w:val="26"/>
        </w:rPr>
        <w:t>550</w:t>
      </w:r>
      <w:r w:rsidRPr="004017D1">
        <w:rPr>
          <w:b w:val="0"/>
          <w:sz w:val="26"/>
          <w:szCs w:val="26"/>
        </w:rPr>
        <w:t xml:space="preserve">,0 </w:t>
      </w:r>
      <w:r w:rsidR="00535756" w:rsidRPr="004017D1">
        <w:rPr>
          <w:b w:val="0"/>
          <w:sz w:val="26"/>
          <w:szCs w:val="26"/>
        </w:rPr>
        <w:t>тыс.</w:t>
      </w:r>
      <w:r w:rsidR="00292139" w:rsidRPr="004017D1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 xml:space="preserve">руб., на </w:t>
      </w:r>
      <w:r w:rsidR="007144E6" w:rsidRPr="004017D1">
        <w:rPr>
          <w:b w:val="0"/>
          <w:sz w:val="26"/>
          <w:szCs w:val="26"/>
        </w:rPr>
        <w:t>20</w:t>
      </w:r>
      <w:r w:rsidR="00C75301">
        <w:rPr>
          <w:b w:val="0"/>
          <w:sz w:val="26"/>
          <w:szCs w:val="26"/>
        </w:rPr>
        <w:t>2</w:t>
      </w:r>
      <w:r w:rsidR="00C75301" w:rsidRPr="00C75301">
        <w:rPr>
          <w:b w:val="0"/>
          <w:sz w:val="26"/>
          <w:szCs w:val="26"/>
        </w:rPr>
        <w:t>2</w:t>
      </w:r>
      <w:r w:rsidRPr="004017D1">
        <w:rPr>
          <w:b w:val="0"/>
          <w:sz w:val="26"/>
          <w:szCs w:val="26"/>
        </w:rPr>
        <w:t xml:space="preserve"> год в сумме</w:t>
      </w:r>
      <w:r w:rsidR="00535756" w:rsidRPr="004017D1">
        <w:rPr>
          <w:b w:val="0"/>
          <w:sz w:val="26"/>
          <w:szCs w:val="26"/>
        </w:rPr>
        <w:t xml:space="preserve"> </w:t>
      </w:r>
      <w:r w:rsidR="000822B5" w:rsidRPr="004017D1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> </w:t>
      </w:r>
      <w:r w:rsidR="00241962">
        <w:rPr>
          <w:b w:val="0"/>
          <w:sz w:val="26"/>
          <w:szCs w:val="26"/>
        </w:rPr>
        <w:t>620</w:t>
      </w:r>
      <w:r w:rsidRPr="004017D1">
        <w:rPr>
          <w:b w:val="0"/>
          <w:sz w:val="26"/>
          <w:szCs w:val="26"/>
        </w:rPr>
        <w:t>,0 тыс.</w:t>
      </w:r>
      <w:r w:rsidR="00292139" w:rsidRPr="004017D1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>руб.</w:t>
      </w:r>
      <w:r w:rsidR="00535756" w:rsidRPr="004017D1">
        <w:rPr>
          <w:b w:val="0"/>
          <w:sz w:val="26"/>
          <w:szCs w:val="26"/>
        </w:rPr>
        <w:t xml:space="preserve">,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3</w:t>
      </w:r>
      <w:r w:rsidR="00535756" w:rsidRPr="004017D1">
        <w:rPr>
          <w:b w:val="0"/>
          <w:sz w:val="26"/>
          <w:szCs w:val="26"/>
        </w:rPr>
        <w:t xml:space="preserve"> год в сумме </w:t>
      </w:r>
      <w:r w:rsidR="007739DB" w:rsidRPr="004017D1">
        <w:rPr>
          <w:b w:val="0"/>
          <w:sz w:val="26"/>
          <w:szCs w:val="26"/>
        </w:rPr>
        <w:t>1</w:t>
      </w:r>
      <w:r w:rsidR="000822B5" w:rsidRPr="004017D1">
        <w:rPr>
          <w:b w:val="0"/>
          <w:sz w:val="26"/>
          <w:szCs w:val="26"/>
        </w:rPr>
        <w:t> </w:t>
      </w:r>
      <w:r w:rsidR="00241962">
        <w:rPr>
          <w:b w:val="0"/>
          <w:sz w:val="26"/>
          <w:szCs w:val="26"/>
        </w:rPr>
        <w:t>692</w:t>
      </w:r>
      <w:r w:rsidR="007739DB" w:rsidRPr="004017D1">
        <w:rPr>
          <w:b w:val="0"/>
          <w:sz w:val="26"/>
          <w:szCs w:val="26"/>
        </w:rPr>
        <w:t xml:space="preserve">,0 </w:t>
      </w:r>
      <w:r w:rsidR="00535756" w:rsidRPr="004017D1">
        <w:rPr>
          <w:b w:val="0"/>
          <w:sz w:val="26"/>
          <w:szCs w:val="26"/>
        </w:rPr>
        <w:t>тыс.</w:t>
      </w:r>
      <w:r w:rsidR="00D70767">
        <w:rPr>
          <w:b w:val="0"/>
          <w:sz w:val="26"/>
          <w:szCs w:val="26"/>
        </w:rPr>
        <w:t xml:space="preserve"> </w:t>
      </w:r>
      <w:r w:rsidR="00535756" w:rsidRPr="004017D1">
        <w:rPr>
          <w:b w:val="0"/>
          <w:sz w:val="26"/>
          <w:szCs w:val="26"/>
        </w:rPr>
        <w:t xml:space="preserve">руб. </w:t>
      </w:r>
      <w:r w:rsidRPr="004017D1">
        <w:rPr>
          <w:b w:val="0"/>
          <w:sz w:val="26"/>
          <w:szCs w:val="26"/>
        </w:rPr>
        <w:t>(по прогнозу администратора поступлений  - управления ФС  по надзору в сфере природопользования по РК исходя из ожид</w:t>
      </w:r>
      <w:r w:rsidR="00C75301">
        <w:rPr>
          <w:b w:val="0"/>
          <w:sz w:val="26"/>
          <w:szCs w:val="26"/>
        </w:rPr>
        <w:t>аемого поступления платы в 20</w:t>
      </w:r>
      <w:r w:rsidR="00C75301" w:rsidRPr="00C75301">
        <w:rPr>
          <w:b w:val="0"/>
          <w:sz w:val="26"/>
          <w:szCs w:val="26"/>
        </w:rPr>
        <w:t>20</w:t>
      </w:r>
      <w:r w:rsidRPr="004017D1">
        <w:rPr>
          <w:b w:val="0"/>
          <w:sz w:val="26"/>
          <w:szCs w:val="26"/>
        </w:rPr>
        <w:t xml:space="preserve"> году </w:t>
      </w:r>
      <w:r w:rsidR="00FB4F08">
        <w:rPr>
          <w:b w:val="0"/>
          <w:sz w:val="26"/>
          <w:szCs w:val="26"/>
        </w:rPr>
        <w:t xml:space="preserve">с </w:t>
      </w:r>
      <w:r w:rsidR="00A1794C">
        <w:rPr>
          <w:b w:val="0"/>
          <w:sz w:val="26"/>
          <w:szCs w:val="26"/>
        </w:rPr>
        <w:t>применением в 202</w:t>
      </w:r>
      <w:r w:rsidR="00C75301" w:rsidRPr="00C75301">
        <w:rPr>
          <w:b w:val="0"/>
          <w:sz w:val="26"/>
          <w:szCs w:val="26"/>
        </w:rPr>
        <w:t>1</w:t>
      </w:r>
      <w:r w:rsidR="00C75301">
        <w:rPr>
          <w:b w:val="0"/>
          <w:sz w:val="26"/>
          <w:szCs w:val="26"/>
        </w:rPr>
        <w:t>-202</w:t>
      </w:r>
      <w:r w:rsidR="00C75301" w:rsidRPr="00C75301">
        <w:rPr>
          <w:b w:val="0"/>
          <w:sz w:val="26"/>
          <w:szCs w:val="26"/>
        </w:rPr>
        <w:t>3</w:t>
      </w:r>
      <w:r w:rsidR="00A1794C">
        <w:rPr>
          <w:b w:val="0"/>
          <w:sz w:val="26"/>
          <w:szCs w:val="26"/>
        </w:rPr>
        <w:t xml:space="preserve"> годах</w:t>
      </w:r>
      <w:proofErr w:type="gramEnd"/>
      <w:r w:rsidR="00A1794C">
        <w:rPr>
          <w:b w:val="0"/>
          <w:sz w:val="26"/>
          <w:szCs w:val="26"/>
        </w:rPr>
        <w:t xml:space="preserve"> коэффициента 1,0</w:t>
      </w:r>
      <w:r w:rsidR="00BE3918">
        <w:rPr>
          <w:b w:val="0"/>
          <w:sz w:val="26"/>
          <w:szCs w:val="26"/>
        </w:rPr>
        <w:t>4</w:t>
      </w:r>
      <w:r w:rsidR="00A1794C">
        <w:rPr>
          <w:b w:val="0"/>
          <w:sz w:val="26"/>
          <w:szCs w:val="26"/>
        </w:rPr>
        <w:t>)</w:t>
      </w:r>
      <w:r w:rsidRPr="004017D1">
        <w:rPr>
          <w:b w:val="0"/>
          <w:sz w:val="26"/>
          <w:szCs w:val="26"/>
        </w:rPr>
        <w:t>;</w:t>
      </w:r>
    </w:p>
    <w:p w:rsidR="00660637" w:rsidRPr="004017D1" w:rsidRDefault="00660637" w:rsidP="00604AE4">
      <w:pPr>
        <w:pStyle w:val="2"/>
        <w:ind w:firstLine="284"/>
        <w:rPr>
          <w:b w:val="0"/>
          <w:sz w:val="26"/>
          <w:szCs w:val="26"/>
        </w:rPr>
      </w:pPr>
      <w:proofErr w:type="gramStart"/>
      <w:r w:rsidRPr="004017D1">
        <w:rPr>
          <w:b w:val="0"/>
          <w:sz w:val="26"/>
          <w:szCs w:val="26"/>
        </w:rPr>
        <w:t xml:space="preserve">- доходы, поступающие в порядке возмещения  расходов, понесенных в связи с эксплуатацией муниципального имущества (расходы по оплате коммунальных услуг)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1</w:t>
      </w:r>
      <w:r w:rsidR="00292139" w:rsidRPr="004017D1">
        <w:rPr>
          <w:b w:val="0"/>
          <w:sz w:val="26"/>
          <w:szCs w:val="26"/>
        </w:rPr>
        <w:t xml:space="preserve"> год в сумме </w:t>
      </w:r>
      <w:r w:rsidR="003118E4">
        <w:rPr>
          <w:b w:val="0"/>
          <w:sz w:val="26"/>
          <w:szCs w:val="26"/>
        </w:rPr>
        <w:t>365</w:t>
      </w:r>
      <w:r w:rsidR="00292139" w:rsidRPr="004017D1">
        <w:rPr>
          <w:b w:val="0"/>
          <w:sz w:val="26"/>
          <w:szCs w:val="26"/>
        </w:rPr>
        <w:t xml:space="preserve">,0 тыс. руб.,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2</w:t>
      </w:r>
      <w:r w:rsidR="00292139" w:rsidRPr="004017D1">
        <w:rPr>
          <w:b w:val="0"/>
          <w:sz w:val="26"/>
          <w:szCs w:val="26"/>
        </w:rPr>
        <w:t xml:space="preserve"> год в сумме</w:t>
      </w:r>
      <w:r w:rsidR="00884643" w:rsidRPr="004017D1">
        <w:rPr>
          <w:b w:val="0"/>
          <w:sz w:val="26"/>
          <w:szCs w:val="26"/>
        </w:rPr>
        <w:t xml:space="preserve"> </w:t>
      </w:r>
      <w:r w:rsidR="003118E4">
        <w:rPr>
          <w:b w:val="0"/>
          <w:sz w:val="26"/>
          <w:szCs w:val="26"/>
        </w:rPr>
        <w:t>380</w:t>
      </w:r>
      <w:r w:rsidR="00670D3F">
        <w:rPr>
          <w:b w:val="0"/>
          <w:sz w:val="26"/>
          <w:szCs w:val="26"/>
        </w:rPr>
        <w:t>,</w:t>
      </w:r>
      <w:r w:rsidR="00FB4F08">
        <w:rPr>
          <w:b w:val="0"/>
          <w:sz w:val="26"/>
          <w:szCs w:val="26"/>
        </w:rPr>
        <w:t>0</w:t>
      </w:r>
      <w:r w:rsidR="00292139" w:rsidRPr="004017D1">
        <w:rPr>
          <w:b w:val="0"/>
          <w:sz w:val="26"/>
          <w:szCs w:val="26"/>
        </w:rPr>
        <w:t xml:space="preserve"> тыс. руб.,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3</w:t>
      </w:r>
      <w:r w:rsidR="00292139" w:rsidRPr="004017D1">
        <w:rPr>
          <w:b w:val="0"/>
          <w:sz w:val="26"/>
          <w:szCs w:val="26"/>
        </w:rPr>
        <w:t xml:space="preserve"> год в сумме</w:t>
      </w:r>
      <w:r w:rsidR="00884643" w:rsidRPr="004017D1">
        <w:rPr>
          <w:b w:val="0"/>
          <w:sz w:val="26"/>
          <w:szCs w:val="26"/>
        </w:rPr>
        <w:t xml:space="preserve"> </w:t>
      </w:r>
      <w:r w:rsidR="003118E4">
        <w:rPr>
          <w:b w:val="0"/>
          <w:sz w:val="26"/>
          <w:szCs w:val="26"/>
        </w:rPr>
        <w:t>395</w:t>
      </w:r>
      <w:r w:rsidR="00292139" w:rsidRPr="004017D1">
        <w:rPr>
          <w:b w:val="0"/>
          <w:sz w:val="26"/>
          <w:szCs w:val="26"/>
        </w:rPr>
        <w:t>,0 тыс.</w:t>
      </w:r>
      <w:r w:rsidR="00076DC8" w:rsidRPr="004017D1">
        <w:rPr>
          <w:b w:val="0"/>
          <w:sz w:val="26"/>
          <w:szCs w:val="26"/>
        </w:rPr>
        <w:t xml:space="preserve"> </w:t>
      </w:r>
      <w:r w:rsidR="00292139" w:rsidRPr="004017D1">
        <w:rPr>
          <w:b w:val="0"/>
          <w:sz w:val="26"/>
          <w:szCs w:val="26"/>
        </w:rPr>
        <w:t>руб.</w:t>
      </w:r>
      <w:r w:rsidR="00B8250F" w:rsidRPr="004017D1">
        <w:rPr>
          <w:b w:val="0"/>
          <w:sz w:val="26"/>
          <w:szCs w:val="26"/>
        </w:rPr>
        <w:t xml:space="preserve"> по прогнозам администраторов доходов – учреждений МР </w:t>
      </w:r>
      <w:r w:rsidR="00923C72">
        <w:rPr>
          <w:b w:val="0"/>
          <w:sz w:val="26"/>
          <w:szCs w:val="26"/>
        </w:rPr>
        <w:t>«</w:t>
      </w:r>
      <w:r w:rsidR="00B8250F" w:rsidRPr="004017D1">
        <w:rPr>
          <w:b w:val="0"/>
          <w:sz w:val="26"/>
          <w:szCs w:val="26"/>
        </w:rPr>
        <w:t>Печора</w:t>
      </w:r>
      <w:r w:rsidR="00923C72">
        <w:rPr>
          <w:b w:val="0"/>
          <w:sz w:val="26"/>
          <w:szCs w:val="26"/>
        </w:rPr>
        <w:t>»</w:t>
      </w:r>
      <w:r w:rsidR="00B8250F" w:rsidRPr="004017D1">
        <w:rPr>
          <w:b w:val="0"/>
          <w:sz w:val="26"/>
          <w:szCs w:val="26"/>
        </w:rPr>
        <w:t xml:space="preserve"> с учетом индексации тарифов на коммунальные услуги</w:t>
      </w:r>
      <w:r w:rsidR="007255F2" w:rsidRPr="004017D1">
        <w:rPr>
          <w:b w:val="0"/>
          <w:sz w:val="26"/>
          <w:szCs w:val="26"/>
        </w:rPr>
        <w:t xml:space="preserve"> </w:t>
      </w:r>
      <w:r w:rsidR="00C75301">
        <w:rPr>
          <w:b w:val="0"/>
          <w:sz w:val="26"/>
          <w:szCs w:val="26"/>
        </w:rPr>
        <w:t>в 202</w:t>
      </w:r>
      <w:r w:rsidR="00C75301" w:rsidRPr="00C75301">
        <w:rPr>
          <w:b w:val="0"/>
          <w:sz w:val="26"/>
          <w:szCs w:val="26"/>
        </w:rPr>
        <w:t>1</w:t>
      </w:r>
      <w:r w:rsidR="007E661F">
        <w:rPr>
          <w:b w:val="0"/>
          <w:sz w:val="26"/>
          <w:szCs w:val="26"/>
        </w:rPr>
        <w:t xml:space="preserve"> году </w:t>
      </w:r>
      <w:r w:rsidR="003045E0">
        <w:rPr>
          <w:b w:val="0"/>
          <w:sz w:val="26"/>
          <w:szCs w:val="26"/>
        </w:rPr>
        <w:t>на</w:t>
      </w:r>
      <w:proofErr w:type="gramEnd"/>
      <w:r w:rsidR="003045E0">
        <w:rPr>
          <w:b w:val="0"/>
          <w:sz w:val="26"/>
          <w:szCs w:val="26"/>
        </w:rPr>
        <w:t xml:space="preserve"> </w:t>
      </w:r>
      <w:r w:rsidR="007E661F">
        <w:rPr>
          <w:b w:val="0"/>
          <w:sz w:val="26"/>
          <w:szCs w:val="26"/>
        </w:rPr>
        <w:t>3</w:t>
      </w:r>
      <w:r w:rsidR="00CB79C9" w:rsidRPr="004017D1">
        <w:rPr>
          <w:b w:val="0"/>
          <w:sz w:val="26"/>
          <w:szCs w:val="26"/>
        </w:rPr>
        <w:t>,</w:t>
      </w:r>
      <w:r w:rsidR="00A523D7">
        <w:rPr>
          <w:b w:val="0"/>
          <w:sz w:val="26"/>
          <w:szCs w:val="26"/>
        </w:rPr>
        <w:t>7</w:t>
      </w:r>
      <w:r w:rsidR="00CB79C9" w:rsidRPr="004017D1">
        <w:rPr>
          <w:b w:val="0"/>
          <w:sz w:val="26"/>
          <w:szCs w:val="26"/>
        </w:rPr>
        <w:t>%</w:t>
      </w:r>
      <w:r w:rsidR="007E661F">
        <w:rPr>
          <w:b w:val="0"/>
          <w:sz w:val="26"/>
          <w:szCs w:val="26"/>
        </w:rPr>
        <w:t>, в 202</w:t>
      </w:r>
      <w:r w:rsidR="00C75301" w:rsidRPr="00C75301">
        <w:rPr>
          <w:b w:val="0"/>
          <w:sz w:val="26"/>
          <w:szCs w:val="26"/>
        </w:rPr>
        <w:t>2</w:t>
      </w:r>
      <w:r w:rsidR="00C75301">
        <w:rPr>
          <w:b w:val="0"/>
          <w:sz w:val="26"/>
          <w:szCs w:val="26"/>
        </w:rPr>
        <w:t>-202</w:t>
      </w:r>
      <w:r w:rsidR="00C75301" w:rsidRPr="00C75301">
        <w:rPr>
          <w:b w:val="0"/>
          <w:sz w:val="26"/>
          <w:szCs w:val="26"/>
        </w:rPr>
        <w:t>3</w:t>
      </w:r>
      <w:r w:rsidR="007E661F">
        <w:rPr>
          <w:b w:val="0"/>
          <w:sz w:val="26"/>
          <w:szCs w:val="26"/>
        </w:rPr>
        <w:t xml:space="preserve"> годах на 4</w:t>
      </w:r>
      <w:r w:rsidR="007E661F" w:rsidRPr="004017D1">
        <w:rPr>
          <w:b w:val="0"/>
          <w:sz w:val="26"/>
          <w:szCs w:val="26"/>
        </w:rPr>
        <w:t>,0%</w:t>
      </w:r>
      <w:proofErr w:type="gramStart"/>
      <w:r w:rsidR="00B8250F" w:rsidRPr="004017D1">
        <w:rPr>
          <w:b w:val="0"/>
          <w:sz w:val="26"/>
          <w:szCs w:val="26"/>
        </w:rPr>
        <w:t xml:space="preserve"> </w:t>
      </w:r>
      <w:r w:rsidR="00355E90" w:rsidRPr="004017D1">
        <w:rPr>
          <w:b w:val="0"/>
          <w:sz w:val="26"/>
          <w:szCs w:val="26"/>
        </w:rPr>
        <w:t>;</w:t>
      </w:r>
      <w:proofErr w:type="gramEnd"/>
    </w:p>
    <w:p w:rsidR="00F2192D" w:rsidRPr="004017D1" w:rsidRDefault="00F2192D" w:rsidP="00604AE4">
      <w:pPr>
        <w:pStyle w:val="2"/>
        <w:ind w:firstLine="284"/>
        <w:rPr>
          <w:b w:val="0"/>
          <w:spacing w:val="-1"/>
          <w:sz w:val="26"/>
          <w:szCs w:val="26"/>
        </w:rPr>
      </w:pPr>
      <w:proofErr w:type="gramStart"/>
      <w:r w:rsidRPr="004017D1">
        <w:rPr>
          <w:b w:val="0"/>
          <w:sz w:val="26"/>
          <w:szCs w:val="26"/>
        </w:rPr>
        <w:t xml:space="preserve">- штрафные санкции и возмещение ущерба на </w:t>
      </w:r>
      <w:r w:rsidR="00C75301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 xml:space="preserve"> год в сумме </w:t>
      </w:r>
      <w:r w:rsidR="00D41957">
        <w:rPr>
          <w:b w:val="0"/>
          <w:sz w:val="26"/>
          <w:szCs w:val="26"/>
        </w:rPr>
        <w:t>2</w:t>
      </w:r>
      <w:r w:rsidR="00875385">
        <w:rPr>
          <w:b w:val="0"/>
          <w:sz w:val="26"/>
          <w:szCs w:val="26"/>
        </w:rPr>
        <w:t xml:space="preserve"> 8</w:t>
      </w:r>
      <w:r w:rsidR="00D41957">
        <w:rPr>
          <w:b w:val="0"/>
          <w:sz w:val="26"/>
          <w:szCs w:val="26"/>
        </w:rPr>
        <w:t>57</w:t>
      </w:r>
      <w:r w:rsidRPr="004017D1">
        <w:rPr>
          <w:b w:val="0"/>
          <w:sz w:val="26"/>
          <w:szCs w:val="26"/>
        </w:rPr>
        <w:t xml:space="preserve">,0 тыс. руб., на </w:t>
      </w:r>
      <w:r w:rsidR="00CB3A4B">
        <w:rPr>
          <w:b w:val="0"/>
          <w:sz w:val="26"/>
          <w:szCs w:val="26"/>
        </w:rPr>
        <w:t>202</w:t>
      </w:r>
      <w:r w:rsidR="00C75301" w:rsidRPr="00C75301">
        <w:rPr>
          <w:b w:val="0"/>
          <w:sz w:val="26"/>
          <w:szCs w:val="26"/>
        </w:rPr>
        <w:t>2</w:t>
      </w:r>
      <w:r w:rsidRPr="004017D1">
        <w:rPr>
          <w:b w:val="0"/>
          <w:sz w:val="26"/>
          <w:szCs w:val="26"/>
        </w:rPr>
        <w:t xml:space="preserve"> год в сумме </w:t>
      </w:r>
      <w:r w:rsidR="00D41957">
        <w:rPr>
          <w:b w:val="0"/>
          <w:sz w:val="26"/>
          <w:szCs w:val="26"/>
        </w:rPr>
        <w:t>1</w:t>
      </w:r>
      <w:r w:rsidR="00355E90" w:rsidRPr="004017D1">
        <w:rPr>
          <w:b w:val="0"/>
          <w:sz w:val="26"/>
          <w:szCs w:val="26"/>
        </w:rPr>
        <w:t xml:space="preserve"> </w:t>
      </w:r>
      <w:r w:rsidR="00D41957">
        <w:rPr>
          <w:b w:val="0"/>
          <w:sz w:val="26"/>
          <w:szCs w:val="26"/>
        </w:rPr>
        <w:t>737</w:t>
      </w:r>
      <w:r w:rsidRPr="004017D1">
        <w:rPr>
          <w:b w:val="0"/>
          <w:sz w:val="26"/>
          <w:szCs w:val="26"/>
        </w:rPr>
        <w:t>,</w:t>
      </w:r>
      <w:r w:rsidR="00292139" w:rsidRPr="004017D1">
        <w:rPr>
          <w:b w:val="0"/>
          <w:sz w:val="26"/>
          <w:szCs w:val="26"/>
        </w:rPr>
        <w:t>0</w:t>
      </w:r>
      <w:r w:rsidRPr="004017D1">
        <w:rPr>
          <w:b w:val="0"/>
          <w:sz w:val="26"/>
          <w:szCs w:val="26"/>
        </w:rPr>
        <w:t xml:space="preserve"> тыс. руб., на </w:t>
      </w:r>
      <w:r w:rsidR="007144E6" w:rsidRPr="004017D1">
        <w:rPr>
          <w:b w:val="0"/>
          <w:sz w:val="26"/>
          <w:szCs w:val="26"/>
        </w:rPr>
        <w:t>202</w:t>
      </w:r>
      <w:r w:rsidR="00C75301" w:rsidRPr="00561139">
        <w:rPr>
          <w:b w:val="0"/>
          <w:sz w:val="26"/>
          <w:szCs w:val="26"/>
        </w:rPr>
        <w:t>3</w:t>
      </w:r>
      <w:r w:rsidRPr="004017D1">
        <w:rPr>
          <w:b w:val="0"/>
          <w:sz w:val="26"/>
          <w:szCs w:val="26"/>
        </w:rPr>
        <w:t xml:space="preserve"> год в сумме </w:t>
      </w:r>
      <w:r w:rsidR="00D41957">
        <w:rPr>
          <w:b w:val="0"/>
          <w:sz w:val="26"/>
          <w:szCs w:val="26"/>
        </w:rPr>
        <w:t>40</w:t>
      </w:r>
      <w:r w:rsidR="00875385">
        <w:rPr>
          <w:b w:val="0"/>
          <w:sz w:val="26"/>
          <w:szCs w:val="26"/>
        </w:rPr>
        <w:t>7</w:t>
      </w:r>
      <w:r w:rsidR="00355E90" w:rsidRPr="004017D1">
        <w:rPr>
          <w:b w:val="0"/>
          <w:sz w:val="26"/>
          <w:szCs w:val="26"/>
        </w:rPr>
        <w:t>,</w:t>
      </w:r>
      <w:r w:rsidR="00292139" w:rsidRPr="004017D1">
        <w:rPr>
          <w:b w:val="0"/>
          <w:sz w:val="26"/>
          <w:szCs w:val="26"/>
        </w:rPr>
        <w:t>0</w:t>
      </w:r>
      <w:r w:rsidRPr="004017D1">
        <w:rPr>
          <w:b w:val="0"/>
          <w:sz w:val="26"/>
          <w:szCs w:val="26"/>
        </w:rPr>
        <w:t xml:space="preserve">  тыс. руб. (по прогнозам администраторов поступлений и с учетом</w:t>
      </w:r>
      <w:r w:rsidR="00056173">
        <w:rPr>
          <w:b w:val="0"/>
          <w:sz w:val="26"/>
          <w:szCs w:val="26"/>
        </w:rPr>
        <w:t xml:space="preserve"> изменений в статью 46 Бюджетного Кодекса Российской Федерации, вступ</w:t>
      </w:r>
      <w:r w:rsidR="00D41957">
        <w:rPr>
          <w:b w:val="0"/>
          <w:sz w:val="26"/>
          <w:szCs w:val="26"/>
        </w:rPr>
        <w:t>ивш</w:t>
      </w:r>
      <w:r w:rsidR="00056173">
        <w:rPr>
          <w:b w:val="0"/>
          <w:sz w:val="26"/>
          <w:szCs w:val="26"/>
        </w:rPr>
        <w:t>их в силу с 01.01.2020</w:t>
      </w:r>
      <w:r w:rsidRPr="004017D1">
        <w:rPr>
          <w:b w:val="0"/>
          <w:spacing w:val="-1"/>
          <w:sz w:val="26"/>
          <w:szCs w:val="26"/>
        </w:rPr>
        <w:t>).</w:t>
      </w:r>
      <w:proofErr w:type="gramEnd"/>
    </w:p>
    <w:p w:rsidR="00137F08" w:rsidRPr="00CA17B8" w:rsidRDefault="00137F08" w:rsidP="00604AE4">
      <w:pPr>
        <w:pStyle w:val="a3"/>
        <w:tabs>
          <w:tab w:val="left" w:pos="9639"/>
        </w:tabs>
        <w:ind w:firstLine="567"/>
        <w:jc w:val="both"/>
        <w:rPr>
          <w:sz w:val="26"/>
          <w:szCs w:val="26"/>
        </w:rPr>
      </w:pPr>
    </w:p>
    <w:p w:rsidR="00FF2A53" w:rsidRPr="00CF4A96" w:rsidRDefault="00FF2A53" w:rsidP="00FF2A53">
      <w:pPr>
        <w:ind w:firstLine="567"/>
        <w:jc w:val="center"/>
        <w:rPr>
          <w:b/>
          <w:spacing w:val="2"/>
          <w:sz w:val="26"/>
          <w:szCs w:val="26"/>
        </w:rPr>
      </w:pPr>
      <w:r w:rsidRPr="00CF4A96">
        <w:rPr>
          <w:b/>
          <w:spacing w:val="2"/>
          <w:sz w:val="26"/>
          <w:szCs w:val="26"/>
        </w:rPr>
        <w:t>Пояснения к расчетам расходной части бюджета</w:t>
      </w:r>
    </w:p>
    <w:p w:rsidR="00FF2A53" w:rsidRPr="00CF4A96" w:rsidRDefault="00FF2A53" w:rsidP="00FF2A53">
      <w:pPr>
        <w:ind w:firstLine="567"/>
        <w:jc w:val="center"/>
        <w:rPr>
          <w:b/>
          <w:spacing w:val="2"/>
          <w:sz w:val="26"/>
          <w:szCs w:val="26"/>
        </w:rPr>
      </w:pPr>
      <w:r w:rsidRPr="00CF4A96">
        <w:rPr>
          <w:b/>
          <w:spacing w:val="2"/>
          <w:sz w:val="26"/>
          <w:szCs w:val="26"/>
        </w:rPr>
        <w:t xml:space="preserve">муниципального образования муниципального района «Печора»                       на 2021 год и плановый период 2022 и 2023 годов </w:t>
      </w:r>
    </w:p>
    <w:p w:rsidR="00FF2A53" w:rsidRPr="00CF4A96" w:rsidRDefault="00FF2A53" w:rsidP="00FF2A53">
      <w:pPr>
        <w:ind w:firstLine="567"/>
        <w:jc w:val="center"/>
        <w:rPr>
          <w:b/>
          <w:spacing w:val="2"/>
          <w:sz w:val="26"/>
          <w:szCs w:val="26"/>
        </w:rPr>
      </w:pPr>
    </w:p>
    <w:p w:rsidR="00FF2A53" w:rsidRPr="00CF4A96" w:rsidRDefault="00FF2A53" w:rsidP="00FF2A53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sz w:val="26"/>
          <w:szCs w:val="26"/>
        </w:rPr>
      </w:pPr>
      <w:r w:rsidRPr="00CF4A96">
        <w:rPr>
          <w:sz w:val="26"/>
          <w:szCs w:val="26"/>
        </w:rPr>
        <w:t xml:space="preserve">    </w:t>
      </w:r>
      <w:proofErr w:type="gramStart"/>
      <w:r w:rsidRPr="00CF4A96">
        <w:rPr>
          <w:sz w:val="26"/>
          <w:szCs w:val="26"/>
        </w:rPr>
        <w:t>Проект  расходной части  бюджета на 202</w:t>
      </w:r>
      <w:r w:rsidR="00DD6C1E" w:rsidRPr="00CF4A96">
        <w:rPr>
          <w:sz w:val="26"/>
          <w:szCs w:val="26"/>
        </w:rPr>
        <w:t>1</w:t>
      </w:r>
      <w:r w:rsidRPr="00CF4A96">
        <w:rPr>
          <w:sz w:val="26"/>
          <w:szCs w:val="26"/>
        </w:rPr>
        <w:t xml:space="preserve"> год и плановый период 202</w:t>
      </w:r>
      <w:r w:rsidR="00DD6C1E" w:rsidRPr="00CF4A96">
        <w:rPr>
          <w:sz w:val="26"/>
          <w:szCs w:val="26"/>
        </w:rPr>
        <w:t>2</w:t>
      </w:r>
      <w:r w:rsidRPr="00CF4A96">
        <w:rPr>
          <w:sz w:val="26"/>
          <w:szCs w:val="26"/>
        </w:rPr>
        <w:t xml:space="preserve"> и 202</w:t>
      </w:r>
      <w:r w:rsidR="00DD6C1E" w:rsidRPr="00CF4A96">
        <w:rPr>
          <w:sz w:val="26"/>
          <w:szCs w:val="26"/>
        </w:rPr>
        <w:t>3</w:t>
      </w:r>
      <w:r w:rsidRPr="00CF4A96">
        <w:rPr>
          <w:sz w:val="26"/>
          <w:szCs w:val="26"/>
        </w:rPr>
        <w:t xml:space="preserve"> годов сформирован на основе действующего законодательства Российской Федерации,  Республики Коми и нормативных правовых актов муниципального образования муниципального района «Печора»  и </w:t>
      </w:r>
      <w:r w:rsidR="00DD6C1E" w:rsidRPr="00CF4A96">
        <w:rPr>
          <w:sz w:val="26"/>
          <w:szCs w:val="26"/>
        </w:rPr>
        <w:t xml:space="preserve">приказа управления финансов МР «Печора» от 19.10.2020 № 136-п «Об утверждении методики планирования бюджетных ассигнований бюджета МО МР «Печора» на очередной финансовый </w:t>
      </w:r>
      <w:r w:rsidR="00DD6C1E" w:rsidRPr="00CF4A96">
        <w:rPr>
          <w:sz w:val="26"/>
          <w:szCs w:val="26"/>
        </w:rPr>
        <w:lastRenderedPageBreak/>
        <w:t>год и плановый период»</w:t>
      </w:r>
      <w:r w:rsidRPr="00CF4A96">
        <w:rPr>
          <w:sz w:val="26"/>
          <w:szCs w:val="26"/>
        </w:rPr>
        <w:t xml:space="preserve"> с учетом</w:t>
      </w:r>
      <w:proofErr w:type="gramEnd"/>
      <w:r w:rsidRPr="00CF4A96">
        <w:rPr>
          <w:sz w:val="26"/>
          <w:szCs w:val="26"/>
        </w:rPr>
        <w:t xml:space="preserve"> представленных обоснований главными распорядителями бюджетных средств.</w:t>
      </w:r>
    </w:p>
    <w:p w:rsidR="00FF2A53" w:rsidRPr="00CF4A96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Бюджетные ассигнования сформированы исходя из следующих приоритетов:</w:t>
      </w:r>
    </w:p>
    <w:p w:rsidR="00FF2A53" w:rsidRPr="00CF4A96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исполнение социальных обязательств, которые непосредственно затрагивают интересы населения, включая реализацию региональных проектов в рамках поставленных Президентом России национальных целей развития;</w:t>
      </w:r>
    </w:p>
    <w:p w:rsidR="00FF2A53" w:rsidRPr="00CF4A96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консолидация бюджетных сре</w:t>
      </w:r>
      <w:proofErr w:type="gramStart"/>
      <w:r w:rsidRPr="00CF4A96">
        <w:rPr>
          <w:b w:val="0"/>
          <w:sz w:val="26"/>
          <w:szCs w:val="26"/>
        </w:rPr>
        <w:t>дств дл</w:t>
      </w:r>
      <w:proofErr w:type="gramEnd"/>
      <w:r w:rsidRPr="00CF4A96">
        <w:rPr>
          <w:b w:val="0"/>
          <w:sz w:val="26"/>
          <w:szCs w:val="26"/>
        </w:rPr>
        <w:t>я обеспечения реализации приоритетных направлений расходов.</w:t>
      </w:r>
    </w:p>
    <w:p w:rsidR="00DD6C1E" w:rsidRPr="00CF4A96" w:rsidRDefault="00DD6C1E" w:rsidP="00FF2A53">
      <w:pPr>
        <w:pStyle w:val="2"/>
        <w:ind w:firstLine="567"/>
        <w:rPr>
          <w:b w:val="0"/>
          <w:sz w:val="26"/>
          <w:szCs w:val="26"/>
        </w:rPr>
      </w:pPr>
    </w:p>
    <w:p w:rsidR="00FF2A53" w:rsidRPr="00CF4A96" w:rsidRDefault="00FF2A53" w:rsidP="00FF2A53">
      <w:pPr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           </w:t>
      </w:r>
      <w:r w:rsidRPr="00CF4A96">
        <w:rPr>
          <w:b/>
          <w:sz w:val="26"/>
          <w:szCs w:val="26"/>
        </w:rPr>
        <w:t xml:space="preserve">Общий объем межбюджетных трансфертов, </w:t>
      </w:r>
      <w:r w:rsidRPr="00CF4A96">
        <w:rPr>
          <w:sz w:val="26"/>
          <w:szCs w:val="26"/>
        </w:rPr>
        <w:t>предусмотренный проектом решения о бюджете, составил на 2021 год – 26 287,8 тыс. руб., на 2022 год – 23 063,1 тыс. руб.,  в 2023 году –  24 158,6 тыс. руб.;</w:t>
      </w:r>
    </w:p>
    <w:p w:rsidR="00FF2A53" w:rsidRPr="00CF4A96" w:rsidRDefault="00FF2A53" w:rsidP="00FF2A53">
      <w:pPr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      –    дотации местным бюджетам:  на 2021 год  – 4 501,5 тыс. руб., на 2022 год  –  </w:t>
      </w:r>
    </w:p>
    <w:p w:rsidR="00FF2A53" w:rsidRPr="00CF4A96" w:rsidRDefault="00FF2A53" w:rsidP="00FF2A53">
      <w:pPr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            4 276,3 тыс. руб., на 2023 год  –  4 254,8 тыс. руб.;</w:t>
      </w:r>
    </w:p>
    <w:p w:rsidR="00FF2A53" w:rsidRPr="00CF4A96" w:rsidRDefault="00FF2A53" w:rsidP="00FF2A53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proofErr w:type="gramStart"/>
      <w:r w:rsidRPr="00CF4A96">
        <w:rPr>
          <w:b w:val="0"/>
          <w:sz w:val="26"/>
          <w:szCs w:val="26"/>
        </w:rPr>
        <w:t xml:space="preserve">субвенции местным бюджетам:  на 2021 год  </w:t>
      </w:r>
      <w:r w:rsidRPr="00CF4A96">
        <w:rPr>
          <w:sz w:val="26"/>
          <w:szCs w:val="26"/>
        </w:rPr>
        <w:t xml:space="preserve">– </w:t>
      </w:r>
      <w:r w:rsidRPr="00CF4A96">
        <w:rPr>
          <w:b w:val="0"/>
          <w:sz w:val="26"/>
          <w:szCs w:val="26"/>
        </w:rPr>
        <w:t>154,4</w:t>
      </w:r>
      <w:r w:rsidRPr="00CF4A96">
        <w:rPr>
          <w:sz w:val="26"/>
          <w:szCs w:val="26"/>
        </w:rPr>
        <w:t xml:space="preserve"> </w:t>
      </w:r>
      <w:r w:rsidRPr="00CF4A96">
        <w:rPr>
          <w:b w:val="0"/>
          <w:sz w:val="26"/>
          <w:szCs w:val="26"/>
        </w:rPr>
        <w:t xml:space="preserve">тыс. руб., на 2022 год </w:t>
      </w:r>
      <w:r w:rsidRPr="00CF4A96">
        <w:rPr>
          <w:sz w:val="26"/>
          <w:szCs w:val="26"/>
        </w:rPr>
        <w:t xml:space="preserve">– </w:t>
      </w:r>
      <w:r w:rsidRPr="00CF4A96">
        <w:rPr>
          <w:b w:val="0"/>
          <w:sz w:val="26"/>
          <w:szCs w:val="26"/>
        </w:rPr>
        <w:t>154,4</w:t>
      </w:r>
      <w:r w:rsidRPr="00CF4A96">
        <w:rPr>
          <w:sz w:val="26"/>
          <w:szCs w:val="26"/>
        </w:rPr>
        <w:t xml:space="preserve"> </w:t>
      </w:r>
      <w:r w:rsidRPr="00CF4A96">
        <w:rPr>
          <w:b w:val="0"/>
          <w:sz w:val="26"/>
          <w:szCs w:val="26"/>
        </w:rPr>
        <w:t xml:space="preserve">тыс. руб., на 2023 год </w:t>
      </w:r>
      <w:r w:rsidRPr="00CF4A96">
        <w:rPr>
          <w:sz w:val="26"/>
          <w:szCs w:val="26"/>
        </w:rPr>
        <w:t>–</w:t>
      </w:r>
      <w:r w:rsidRPr="00CF4A96">
        <w:rPr>
          <w:b w:val="0"/>
          <w:sz w:val="26"/>
          <w:szCs w:val="26"/>
        </w:rPr>
        <w:t xml:space="preserve"> 154,4</w:t>
      </w:r>
      <w:r w:rsidRPr="00CF4A96">
        <w:rPr>
          <w:sz w:val="26"/>
          <w:szCs w:val="26"/>
        </w:rPr>
        <w:t xml:space="preserve"> </w:t>
      </w:r>
      <w:r w:rsidRPr="00CF4A96">
        <w:rPr>
          <w:b w:val="0"/>
          <w:sz w:val="26"/>
          <w:szCs w:val="26"/>
        </w:rPr>
        <w:t xml:space="preserve"> тыс. руб.;</w:t>
      </w:r>
      <w:proofErr w:type="gramEnd"/>
    </w:p>
    <w:p w:rsidR="00FF2A53" w:rsidRPr="00CF4A96" w:rsidRDefault="00FF2A53" w:rsidP="00FF2A53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 xml:space="preserve">субсидии местным бюджетам: на 2021 год – 3 936,8 тыс. руб.; на 2022 год – 4 094,2 тыс. руб.; на 2023 год – 4 258,0 тыс. руб. </w:t>
      </w:r>
    </w:p>
    <w:p w:rsidR="00FF2A53" w:rsidRPr="00CF4A96" w:rsidRDefault="00FF2A53" w:rsidP="00FF2A53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иные межбюджетные трансферты: на 2021 год – 17 695,</w:t>
      </w:r>
      <w:r w:rsidR="00DD6C1E" w:rsidRPr="00CF4A96">
        <w:rPr>
          <w:b w:val="0"/>
          <w:sz w:val="26"/>
          <w:szCs w:val="26"/>
        </w:rPr>
        <w:t>0</w:t>
      </w:r>
      <w:r w:rsidRPr="00CF4A96">
        <w:rPr>
          <w:b w:val="0"/>
          <w:sz w:val="26"/>
          <w:szCs w:val="26"/>
        </w:rPr>
        <w:t xml:space="preserve"> тыс. руб.; на 2022 год – 14 538,2 тыс. руб.; на 2023 год – 15 491,4 тыс. руб. </w:t>
      </w:r>
    </w:p>
    <w:p w:rsidR="00FF2A53" w:rsidRPr="00CF4A96" w:rsidRDefault="00FF2A53" w:rsidP="00FF2A53">
      <w:pPr>
        <w:pStyle w:val="2"/>
        <w:ind w:left="714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 xml:space="preserve">Объем </w:t>
      </w:r>
      <w:r w:rsidRPr="00CF4A96">
        <w:rPr>
          <w:sz w:val="26"/>
          <w:szCs w:val="26"/>
        </w:rPr>
        <w:t>бюджетных ассигнований Дорожного фонда</w:t>
      </w:r>
      <w:r w:rsidRPr="00CF4A96">
        <w:rPr>
          <w:b w:val="0"/>
          <w:sz w:val="26"/>
          <w:szCs w:val="26"/>
        </w:rPr>
        <w:t xml:space="preserve"> </w:t>
      </w:r>
      <w:r w:rsidRPr="00CF4A96">
        <w:rPr>
          <w:sz w:val="26"/>
          <w:szCs w:val="26"/>
        </w:rPr>
        <w:t>МО МР «Печора»</w:t>
      </w:r>
    </w:p>
    <w:p w:rsidR="00FF2A53" w:rsidRDefault="00FF2A53" w:rsidP="00FF2A53">
      <w:pPr>
        <w:pStyle w:val="2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 xml:space="preserve">планируется на 2021 год в размере </w:t>
      </w:r>
      <w:r w:rsidR="00CF4A96" w:rsidRPr="00CF4A96">
        <w:rPr>
          <w:b w:val="0"/>
          <w:sz w:val="26"/>
          <w:szCs w:val="26"/>
        </w:rPr>
        <w:t>35 696,1</w:t>
      </w:r>
      <w:r w:rsidRPr="00CF4A96">
        <w:rPr>
          <w:b w:val="0"/>
          <w:sz w:val="26"/>
          <w:szCs w:val="26"/>
        </w:rPr>
        <w:t xml:space="preserve"> тыс. рублей, на 2022 и 2023 годы – </w:t>
      </w:r>
      <w:r w:rsidR="00CF4A96" w:rsidRPr="00CF4A96">
        <w:rPr>
          <w:b w:val="0"/>
          <w:sz w:val="26"/>
          <w:szCs w:val="26"/>
        </w:rPr>
        <w:t>34 460,1</w:t>
      </w:r>
      <w:r w:rsidRPr="00CF4A96">
        <w:rPr>
          <w:b w:val="0"/>
          <w:sz w:val="26"/>
          <w:szCs w:val="26"/>
        </w:rPr>
        <w:t xml:space="preserve"> тыс. рублей и </w:t>
      </w:r>
      <w:r w:rsidR="00CF4A96" w:rsidRPr="00CF4A96">
        <w:rPr>
          <w:b w:val="0"/>
          <w:sz w:val="26"/>
          <w:szCs w:val="26"/>
        </w:rPr>
        <w:t>34 460,1</w:t>
      </w:r>
      <w:r w:rsidRPr="00CF4A96">
        <w:rPr>
          <w:b w:val="0"/>
          <w:sz w:val="26"/>
          <w:szCs w:val="26"/>
        </w:rPr>
        <w:t xml:space="preserve"> тыс. рублей соответственно.</w:t>
      </w:r>
    </w:p>
    <w:p w:rsidR="008B06A8" w:rsidRPr="00CF4A96" w:rsidRDefault="008B06A8" w:rsidP="00FF2A53">
      <w:pPr>
        <w:pStyle w:val="2"/>
        <w:rPr>
          <w:b w:val="0"/>
          <w:sz w:val="26"/>
          <w:szCs w:val="26"/>
          <w:highlight w:val="lightGray"/>
        </w:rPr>
      </w:pPr>
    </w:p>
    <w:p w:rsidR="00FF2A53" w:rsidRPr="00CF4A96" w:rsidRDefault="00FF2A53" w:rsidP="00FF2A53">
      <w:pPr>
        <w:ind w:firstLine="567"/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Распределение бюджетных ассигнований проекта бюджета МО МР «Печора» </w:t>
      </w:r>
      <w:r w:rsidRPr="00CF4A96">
        <w:rPr>
          <w:b/>
          <w:sz w:val="26"/>
          <w:szCs w:val="26"/>
        </w:rPr>
        <w:t>по разделам и подразделам</w:t>
      </w:r>
      <w:r w:rsidRPr="00CF4A96">
        <w:rPr>
          <w:sz w:val="26"/>
          <w:szCs w:val="26"/>
        </w:rPr>
        <w:t xml:space="preserve"> классификации расходов бюд</w:t>
      </w:r>
      <w:r w:rsidR="00CF4A96" w:rsidRPr="00CF4A96">
        <w:rPr>
          <w:sz w:val="26"/>
          <w:szCs w:val="26"/>
        </w:rPr>
        <w:t>жетов представлено в приложении</w:t>
      </w:r>
      <w:r w:rsidRPr="00CF4A96">
        <w:rPr>
          <w:sz w:val="26"/>
          <w:szCs w:val="26"/>
        </w:rPr>
        <w:t xml:space="preserve"> к настоящей пояснительной записке.</w:t>
      </w:r>
    </w:p>
    <w:p w:rsidR="00FF2A53" w:rsidRPr="0041498C" w:rsidRDefault="00FF2A53" w:rsidP="00FF2A53">
      <w:pPr>
        <w:pStyle w:val="2"/>
        <w:ind w:firstLine="567"/>
        <w:rPr>
          <w:b w:val="0"/>
          <w:color w:val="002060"/>
          <w:sz w:val="26"/>
          <w:szCs w:val="26"/>
        </w:rPr>
      </w:pPr>
    </w:p>
    <w:p w:rsidR="00FF2A53" w:rsidRPr="00CF4A96" w:rsidRDefault="00FF2A53" w:rsidP="00FF2A53">
      <w:pPr>
        <w:pStyle w:val="1"/>
        <w:spacing w:before="360" w:after="240"/>
        <w:rPr>
          <w:sz w:val="26"/>
          <w:szCs w:val="26"/>
        </w:rPr>
      </w:pPr>
      <w:r w:rsidRPr="00CF4A96">
        <w:rPr>
          <w:sz w:val="26"/>
          <w:szCs w:val="26"/>
        </w:rPr>
        <w:t>ОСНОВНЫЕ ПОЛОЖЕНИЯ МУНИЦИПАЛЬНЫХ  ПРОГРАММ                МО МР «ПЕЧОРА»</w:t>
      </w:r>
    </w:p>
    <w:p w:rsidR="00FF2A53" w:rsidRPr="00CF4A96" w:rsidRDefault="00FF2A53" w:rsidP="00FF2A53"/>
    <w:p w:rsidR="00FF2A53" w:rsidRPr="00CF4A96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 xml:space="preserve">Объем финансового обеспечения реализации муниципальных программ МО МР «Печора»  составил: </w:t>
      </w:r>
      <w:r w:rsidR="002805C0" w:rsidRPr="002805C0">
        <w:rPr>
          <w:b w:val="0"/>
          <w:sz w:val="26"/>
          <w:szCs w:val="26"/>
        </w:rPr>
        <w:t>2 070 626,8</w:t>
      </w:r>
      <w:r w:rsidRPr="00CF4A96">
        <w:rPr>
          <w:b w:val="0"/>
          <w:sz w:val="26"/>
          <w:szCs w:val="26"/>
        </w:rPr>
        <w:t xml:space="preserve"> тыс. рублей на 2021 год, </w:t>
      </w:r>
      <w:r w:rsidR="002805C0">
        <w:rPr>
          <w:b w:val="0"/>
          <w:sz w:val="26"/>
          <w:szCs w:val="26"/>
        </w:rPr>
        <w:t>1 771 069,5</w:t>
      </w:r>
      <w:r w:rsidRPr="00CF4A96">
        <w:rPr>
          <w:b w:val="0"/>
          <w:sz w:val="26"/>
          <w:szCs w:val="26"/>
        </w:rPr>
        <w:t xml:space="preserve"> тыс. рублей на 2022 год, </w:t>
      </w:r>
      <w:r w:rsidR="002805C0">
        <w:rPr>
          <w:b w:val="0"/>
          <w:sz w:val="26"/>
          <w:szCs w:val="26"/>
        </w:rPr>
        <w:t>1 765 914,2</w:t>
      </w:r>
      <w:r w:rsidRPr="00CF4A96">
        <w:rPr>
          <w:b w:val="0"/>
          <w:sz w:val="26"/>
          <w:szCs w:val="26"/>
        </w:rPr>
        <w:t xml:space="preserve"> тыс. рублей на 2023 год, в том числе по муниципальным программам МО МР «Печора»:</w:t>
      </w:r>
    </w:p>
    <w:p w:rsidR="00FF2A53" w:rsidRPr="00CF4A96" w:rsidRDefault="00FF2A53" w:rsidP="00FF2A53">
      <w:pPr>
        <w:pStyle w:val="2"/>
        <w:ind w:firstLine="567"/>
        <w:rPr>
          <w:b w:val="0"/>
          <w:sz w:val="26"/>
          <w:szCs w:val="26"/>
          <w:highlight w:val="lightGray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701"/>
        <w:gridCol w:w="1559"/>
        <w:gridCol w:w="1418"/>
      </w:tblGrid>
      <w:tr w:rsidR="00CF4A96" w:rsidRPr="00CF4A96" w:rsidTr="00D56267">
        <w:trPr>
          <w:trHeight w:val="5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FF2A53" w:rsidRPr="00CF4A96" w:rsidRDefault="00FF2A53" w:rsidP="00D5626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Наименование муниципальной программы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FF2A53" w:rsidRPr="00CF4A96" w:rsidRDefault="00FF2A53" w:rsidP="00D5626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Сумма, тыс. руб.</w:t>
            </w:r>
          </w:p>
        </w:tc>
      </w:tr>
      <w:tr w:rsidR="00CF4A96" w:rsidRPr="00CF4A96" w:rsidTr="00D56267">
        <w:trPr>
          <w:trHeight w:val="50"/>
        </w:trPr>
        <w:tc>
          <w:tcPr>
            <w:tcW w:w="4693" w:type="dxa"/>
            <w:vMerge/>
            <w:vAlign w:val="center"/>
            <w:hideMark/>
          </w:tcPr>
          <w:p w:rsidR="00FF2A53" w:rsidRPr="00CF4A96" w:rsidRDefault="00FF2A53" w:rsidP="00D56267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2A53" w:rsidRPr="00CF4A96" w:rsidRDefault="00FF2A53" w:rsidP="00D5626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2A53" w:rsidRPr="00CF4A96" w:rsidRDefault="00FF2A53" w:rsidP="00D5626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2022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2A53" w:rsidRPr="00CF4A96" w:rsidRDefault="00FF2A53" w:rsidP="00D5626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2023 год</w:t>
            </w:r>
          </w:p>
        </w:tc>
      </w:tr>
      <w:tr w:rsidR="00CF4A96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FF2A53" w:rsidRPr="00CF4A96" w:rsidRDefault="00FF2A53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экономики»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1 748,7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1 089,3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1 089,3</w:t>
            </w:r>
          </w:p>
        </w:tc>
      </w:tr>
      <w:tr w:rsidR="00CF4A96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FF2A53" w:rsidRPr="00CF4A96" w:rsidRDefault="00FF2A53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агропромышленного комплекса»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120,0</w:t>
            </w:r>
          </w:p>
        </w:tc>
      </w:tr>
      <w:tr w:rsidR="00CF4A96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FF2A53" w:rsidRPr="00CF4A96" w:rsidRDefault="00FF2A53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«Жилье, жилищно – коммунальное хозяйство и территориальное развитие»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A53" w:rsidRPr="00CF4A96" w:rsidRDefault="002805C0" w:rsidP="00D562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362 405,5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A53" w:rsidRPr="00CF4A96" w:rsidRDefault="002805C0" w:rsidP="00D562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89 821,5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82 103,4</w:t>
            </w:r>
          </w:p>
        </w:tc>
      </w:tr>
      <w:tr w:rsidR="00CF4A96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FF2A53" w:rsidRPr="00CF4A96" w:rsidRDefault="00FF2A53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 xml:space="preserve">Муниципальная программа «Развитие </w:t>
            </w:r>
            <w:r w:rsidRPr="00CF4A96">
              <w:rPr>
                <w:sz w:val="25"/>
                <w:szCs w:val="25"/>
              </w:rPr>
              <w:lastRenderedPageBreak/>
              <w:t>образования»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A53" w:rsidRPr="00CF4A96" w:rsidRDefault="002805C0" w:rsidP="00D562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1 279 730,2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A53" w:rsidRPr="00CF4A96" w:rsidRDefault="002805C0" w:rsidP="00D562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1 274 813,9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A53" w:rsidRPr="00CF4A96" w:rsidRDefault="002805C0" w:rsidP="00D562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1 273 899,4</w:t>
            </w:r>
          </w:p>
        </w:tc>
      </w:tr>
      <w:tr w:rsidR="00CF4A96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FF2A53" w:rsidRPr="00CF4A96" w:rsidRDefault="00FF2A53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lastRenderedPageBreak/>
              <w:t>Муниципальная  программа «Развитие культуры и туризма»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A53" w:rsidRPr="00CF4A96" w:rsidRDefault="00065FD4" w:rsidP="00D562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163 533,8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155 436,4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155 436,4</w:t>
            </w:r>
          </w:p>
        </w:tc>
      </w:tr>
      <w:tr w:rsidR="00CF4A96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FF2A53" w:rsidRPr="00CF4A96" w:rsidRDefault="00FF2A53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62 635,1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60 508,6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60 508,6</w:t>
            </w:r>
          </w:p>
        </w:tc>
      </w:tr>
      <w:tr w:rsidR="00CF4A96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FF2A53" w:rsidRPr="00CF4A96" w:rsidRDefault="00FF2A53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системы муниципального управления»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A53" w:rsidRPr="00CF4A96" w:rsidRDefault="002805C0" w:rsidP="00CF4A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166 492,1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A53" w:rsidRPr="00CF4A96" w:rsidRDefault="002805C0" w:rsidP="00D562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156 482,7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159 960,0</w:t>
            </w:r>
          </w:p>
        </w:tc>
      </w:tr>
      <w:tr w:rsidR="00CF4A96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FF2A53" w:rsidRPr="00CF4A96" w:rsidRDefault="00FF2A53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 программа «Безопасность жизнедеятельности населения»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16 920,6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15 756,3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A53" w:rsidRPr="00CF4A96" w:rsidRDefault="00FF2A53" w:rsidP="00D56267">
            <w:pPr>
              <w:jc w:val="center"/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15 756,3</w:t>
            </w:r>
          </w:p>
        </w:tc>
      </w:tr>
      <w:tr w:rsidR="00CF4A96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FF2A53" w:rsidRPr="00CF4A96" w:rsidRDefault="00FF2A53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«Социальное развитие»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A53" w:rsidRPr="00CF4A96" w:rsidRDefault="002805C0" w:rsidP="00D562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17 040,8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A53" w:rsidRPr="00CF4A96" w:rsidRDefault="002805C0" w:rsidP="00D562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17 040,8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A53" w:rsidRPr="00CF4A96" w:rsidRDefault="002805C0" w:rsidP="00D5626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17 040,8</w:t>
            </w:r>
          </w:p>
        </w:tc>
      </w:tr>
    </w:tbl>
    <w:p w:rsidR="00FF2A53" w:rsidRPr="002518AB" w:rsidRDefault="00FF2A53" w:rsidP="00FF2A53">
      <w:pPr>
        <w:keepNext/>
        <w:spacing w:before="360" w:after="240"/>
        <w:jc w:val="center"/>
        <w:outlineLvl w:val="0"/>
        <w:rPr>
          <w:b/>
          <w:sz w:val="26"/>
          <w:szCs w:val="26"/>
          <w:u w:val="single"/>
        </w:rPr>
      </w:pPr>
      <w:r w:rsidRPr="002518AB">
        <w:rPr>
          <w:b/>
          <w:sz w:val="26"/>
          <w:szCs w:val="26"/>
          <w:u w:val="single"/>
        </w:rPr>
        <w:t>Муниципальная программа «Развитие экономики»</w:t>
      </w:r>
    </w:p>
    <w:p w:rsidR="00FF2A53" w:rsidRPr="002518AB" w:rsidRDefault="00FF2A53" w:rsidP="00FF2A53">
      <w:pPr>
        <w:ind w:firstLine="284"/>
        <w:jc w:val="both"/>
        <w:rPr>
          <w:sz w:val="26"/>
          <w:szCs w:val="26"/>
        </w:rPr>
      </w:pPr>
      <w:r w:rsidRPr="002518AB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2518AB">
        <w:rPr>
          <w:sz w:val="26"/>
          <w:szCs w:val="26"/>
        </w:rPr>
        <w:t xml:space="preserve"> – отдел экономики и инвестиций администрации МР «Печора»</w:t>
      </w:r>
    </w:p>
    <w:p w:rsidR="00FF2A53" w:rsidRPr="002518AB" w:rsidRDefault="00FF2A53" w:rsidP="00FF2A53">
      <w:pPr>
        <w:ind w:firstLine="284"/>
        <w:jc w:val="both"/>
        <w:rPr>
          <w:sz w:val="26"/>
          <w:szCs w:val="26"/>
        </w:rPr>
      </w:pPr>
      <w:r w:rsidRPr="002518AB">
        <w:rPr>
          <w:b/>
          <w:sz w:val="26"/>
          <w:szCs w:val="26"/>
        </w:rPr>
        <w:t xml:space="preserve">   Цель муниципальной программы </w:t>
      </w:r>
      <w:r w:rsidRPr="002518AB">
        <w:rPr>
          <w:sz w:val="26"/>
          <w:szCs w:val="26"/>
        </w:rPr>
        <w:t>– обеспечение устойчивого экономического развития</w:t>
      </w:r>
    </w:p>
    <w:p w:rsidR="00FF2A53" w:rsidRPr="002518AB" w:rsidRDefault="00FF2A53" w:rsidP="00FF2A53">
      <w:pPr>
        <w:jc w:val="both"/>
        <w:rPr>
          <w:b/>
          <w:sz w:val="26"/>
          <w:szCs w:val="26"/>
        </w:rPr>
      </w:pPr>
      <w:r w:rsidRPr="002518AB">
        <w:rPr>
          <w:b/>
          <w:sz w:val="26"/>
          <w:szCs w:val="26"/>
        </w:rPr>
        <w:t xml:space="preserve">       Наиболее значимыми основными мероприятиями муниципальной программы являются: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 содействие развитию инвестиционного потенциала муниципального района с объемом расходов  в 2021 году – 687,0 тыс. руб., в 2022 – 2023 годах по 100,0 тыс. руб., ежегодно;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 организационная поддержка малого и среднего предпринимательства с объемом расходов  в  2022 – 2023 годах по 120,0 тыс. руб., ежегодно;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 информационная поддержка малого и среднего предпринимательства с объемом расходов  в 2021– 2023 годах по 139,3 тыс. руб., ежегодно;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финансовая поддержка субъектов малого и среднего предпринимательства с объемом расходов  в 2021– 2023 годах по 730,0 тыс. руб., ежегодно;</w:t>
      </w:r>
    </w:p>
    <w:p w:rsidR="00FF2A53" w:rsidRPr="002518AB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518A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2518AB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2518AB">
        <w:rPr>
          <w:rFonts w:ascii="Times New Roman" w:hAnsi="Times New Roman" w:cs="Times New Roman"/>
          <w:sz w:val="26"/>
          <w:szCs w:val="26"/>
        </w:rPr>
        <w:t xml:space="preserve"> расходных обязательств органов местного самоуправления по реализации народных проектов в сфере малого и среднего предпринимательства, прошедших отбор в рамках проекта «Народный бюджет»</w:t>
      </w:r>
      <w:r w:rsidRPr="002518AB">
        <w:rPr>
          <w:sz w:val="26"/>
          <w:szCs w:val="26"/>
        </w:rPr>
        <w:t xml:space="preserve"> </w:t>
      </w:r>
      <w:r w:rsidRPr="002518AB">
        <w:rPr>
          <w:rFonts w:ascii="Times New Roman" w:hAnsi="Times New Roman" w:cs="Times New Roman"/>
          <w:sz w:val="26"/>
          <w:szCs w:val="26"/>
        </w:rPr>
        <w:t>с объемом расходов  в 2021 году – 192,4 тыс. руб.</w:t>
      </w:r>
      <w:r w:rsidRPr="002518AB">
        <w:rPr>
          <w:rFonts w:ascii="Times New Roman" w:hAnsi="Times New Roman" w:cs="Times New Roman"/>
          <w:sz w:val="26"/>
          <w:szCs w:val="26"/>
        </w:rPr>
        <w:tab/>
      </w:r>
      <w:r w:rsidRPr="002518AB">
        <w:rPr>
          <w:rFonts w:ascii="Times New Roman" w:hAnsi="Times New Roman" w:cs="Times New Roman"/>
          <w:sz w:val="26"/>
          <w:szCs w:val="26"/>
        </w:rPr>
        <w:tab/>
      </w:r>
      <w:r w:rsidRPr="002518AB">
        <w:rPr>
          <w:rFonts w:ascii="Times New Roman" w:hAnsi="Times New Roman" w:cs="Times New Roman"/>
          <w:sz w:val="26"/>
          <w:szCs w:val="26"/>
        </w:rPr>
        <w:tab/>
      </w:r>
      <w:r w:rsidRPr="002518AB">
        <w:rPr>
          <w:rFonts w:ascii="Times New Roman" w:hAnsi="Times New Roman" w:cs="Times New Roman"/>
          <w:sz w:val="26"/>
          <w:szCs w:val="26"/>
        </w:rPr>
        <w:tab/>
      </w:r>
      <w:r w:rsidRPr="002518AB">
        <w:rPr>
          <w:rFonts w:ascii="Times New Roman" w:hAnsi="Times New Roman" w:cs="Times New Roman"/>
          <w:sz w:val="26"/>
          <w:szCs w:val="26"/>
        </w:rPr>
        <w:tab/>
      </w:r>
    </w:p>
    <w:p w:rsidR="00FF2A53" w:rsidRPr="002518AB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8A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518AB">
        <w:rPr>
          <w:rFonts w:ascii="Times New Roman" w:hAnsi="Times New Roman" w:cs="Times New Roman"/>
          <w:b/>
          <w:sz w:val="26"/>
          <w:szCs w:val="26"/>
        </w:rPr>
        <w:t xml:space="preserve">    Основные целевые индикаторы и показатели муниципальной программы:</w:t>
      </w: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967"/>
        <w:gridCol w:w="709"/>
        <w:gridCol w:w="992"/>
        <w:gridCol w:w="992"/>
        <w:gridCol w:w="992"/>
      </w:tblGrid>
      <w:tr w:rsidR="00FF2A53" w:rsidRPr="002518AB" w:rsidTr="00D56267">
        <w:trPr>
          <w:trHeight w:val="315"/>
        </w:trPr>
        <w:tc>
          <w:tcPr>
            <w:tcW w:w="5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 xml:space="preserve">Наименование показателя  </w:t>
            </w:r>
            <w:r w:rsidRPr="002518AB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ед</w:t>
            </w:r>
            <w:proofErr w:type="gramStart"/>
            <w:r w:rsidRPr="002518AB">
              <w:rPr>
                <w:sz w:val="22"/>
                <w:szCs w:val="22"/>
              </w:rPr>
              <w:t>.и</w:t>
            </w:r>
            <w:proofErr w:type="gramEnd"/>
            <w:r w:rsidRPr="002518AB">
              <w:rPr>
                <w:sz w:val="22"/>
                <w:szCs w:val="22"/>
              </w:rPr>
              <w:t>змерения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Значения показателей</w:t>
            </w:r>
          </w:p>
        </w:tc>
      </w:tr>
      <w:tr w:rsidR="00FF2A53" w:rsidRPr="002518AB" w:rsidTr="00D56267">
        <w:trPr>
          <w:trHeight w:val="315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2023 год</w:t>
            </w:r>
          </w:p>
        </w:tc>
      </w:tr>
      <w:tr w:rsidR="00FF2A53" w:rsidRPr="002518AB" w:rsidTr="00D56267">
        <w:trPr>
          <w:trHeight w:val="5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6</w:t>
            </w:r>
          </w:p>
        </w:tc>
      </w:tr>
      <w:tr w:rsidR="00FF2A53" w:rsidRPr="002518AB" w:rsidTr="00D56267">
        <w:trPr>
          <w:trHeight w:val="340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Темп роста/снижения объема отгруженных товаров собственного производства, выполненных работ и услуг собственными силами организаций на 1 жителя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105,6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105,7</w:t>
            </w:r>
          </w:p>
        </w:tc>
      </w:tr>
      <w:tr w:rsidR="00FF2A53" w:rsidRPr="002518AB" w:rsidTr="00D56267">
        <w:trPr>
          <w:trHeight w:val="401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Доля объема инвестиций в основной капитал за счет всех источников финансирования по отношению к объему отгруженных товаров собственного производства, выполненных работ и услуг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8,4</w:t>
            </w:r>
          </w:p>
        </w:tc>
      </w:tr>
      <w:tr w:rsidR="00FF2A53" w:rsidRPr="002518AB" w:rsidTr="00D56267">
        <w:trPr>
          <w:trHeight w:val="401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</w:pPr>
            <w:r w:rsidRPr="002518AB">
              <w:t>млн. рублей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</w:pPr>
            <w:r w:rsidRPr="002518AB">
              <w:t>63 787,3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</w:pPr>
            <w:r w:rsidRPr="002518AB">
              <w:t>64 744,1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</w:pPr>
            <w:r w:rsidRPr="002518AB">
              <w:t>65 715,3</w:t>
            </w:r>
          </w:p>
        </w:tc>
      </w:tr>
      <w:tr w:rsidR="00FF2A53" w:rsidRPr="002518AB" w:rsidTr="00D56267">
        <w:trPr>
          <w:trHeight w:val="401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lastRenderedPageBreak/>
              <w:t>Создание рабочих ме</w:t>
            </w:r>
            <w:proofErr w:type="gramStart"/>
            <w:r w:rsidRPr="002518AB">
              <w:rPr>
                <w:sz w:val="22"/>
                <w:szCs w:val="22"/>
              </w:rPr>
              <w:t>ст в сф</w:t>
            </w:r>
            <w:proofErr w:type="gramEnd"/>
            <w:r w:rsidRPr="002518AB">
              <w:rPr>
                <w:sz w:val="22"/>
                <w:szCs w:val="22"/>
              </w:rPr>
              <w:t xml:space="preserve">ере малого и среднего предпринимательства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</w:pPr>
            <w:r w:rsidRPr="002518AB">
              <w:t>ед.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2</w:t>
            </w:r>
          </w:p>
        </w:tc>
      </w:tr>
    </w:tbl>
    <w:p w:rsidR="00FF2A53" w:rsidRPr="00EF3EFA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FF2A53" w:rsidRPr="002518AB" w:rsidRDefault="00FF2A53" w:rsidP="00FF2A53">
      <w:pPr>
        <w:jc w:val="center"/>
        <w:rPr>
          <w:b/>
          <w:sz w:val="26"/>
          <w:szCs w:val="26"/>
          <w:u w:val="single"/>
        </w:rPr>
      </w:pPr>
      <w:r w:rsidRPr="002518AB">
        <w:rPr>
          <w:b/>
          <w:sz w:val="26"/>
          <w:szCs w:val="26"/>
          <w:u w:val="single"/>
        </w:rPr>
        <w:t>Муниципальная  программа  «Развитие агропромышленного  комплекса»</w:t>
      </w:r>
    </w:p>
    <w:p w:rsidR="00FF2A53" w:rsidRPr="002518AB" w:rsidRDefault="00FF2A53" w:rsidP="00FF2A53">
      <w:pPr>
        <w:jc w:val="center"/>
        <w:rPr>
          <w:b/>
          <w:sz w:val="26"/>
          <w:szCs w:val="26"/>
        </w:rPr>
      </w:pPr>
    </w:p>
    <w:p w:rsidR="00FF2A53" w:rsidRPr="002518AB" w:rsidRDefault="00FF2A53" w:rsidP="00FF2A53">
      <w:pPr>
        <w:ind w:firstLine="284"/>
        <w:jc w:val="both"/>
        <w:rPr>
          <w:sz w:val="26"/>
          <w:szCs w:val="26"/>
        </w:rPr>
      </w:pPr>
      <w:r w:rsidRPr="002518AB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2518AB">
        <w:rPr>
          <w:sz w:val="26"/>
          <w:szCs w:val="26"/>
        </w:rPr>
        <w:t xml:space="preserve"> – отдел экономики и инвестиций администрации МР «Печора»</w:t>
      </w:r>
    </w:p>
    <w:p w:rsidR="00FF2A53" w:rsidRPr="002518AB" w:rsidRDefault="00FF2A53" w:rsidP="00FF2A53">
      <w:pPr>
        <w:ind w:firstLine="284"/>
        <w:jc w:val="both"/>
        <w:rPr>
          <w:sz w:val="26"/>
          <w:szCs w:val="26"/>
        </w:rPr>
      </w:pPr>
      <w:r w:rsidRPr="002518AB">
        <w:rPr>
          <w:b/>
          <w:sz w:val="26"/>
          <w:szCs w:val="26"/>
        </w:rPr>
        <w:t xml:space="preserve">   Цель муниципальной программы </w:t>
      </w:r>
      <w:r w:rsidRPr="002518AB">
        <w:rPr>
          <w:sz w:val="26"/>
          <w:szCs w:val="26"/>
        </w:rPr>
        <w:t>– обеспечение устойчивого экономического развития.</w:t>
      </w:r>
    </w:p>
    <w:p w:rsidR="00FF2A53" w:rsidRPr="002518AB" w:rsidRDefault="00FF2A53" w:rsidP="00FF2A53">
      <w:pPr>
        <w:ind w:firstLine="284"/>
        <w:jc w:val="both"/>
        <w:rPr>
          <w:b/>
          <w:sz w:val="26"/>
          <w:szCs w:val="26"/>
        </w:rPr>
      </w:pPr>
      <w:r w:rsidRPr="002518AB">
        <w:rPr>
          <w:b/>
          <w:sz w:val="26"/>
          <w:szCs w:val="26"/>
        </w:rPr>
        <w:t xml:space="preserve">    Наиболее значимыми основными мероприятиями муниципальной программы являются:</w:t>
      </w:r>
    </w:p>
    <w:p w:rsidR="00FF2A53" w:rsidRPr="002518AB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518AB">
        <w:rPr>
          <w:sz w:val="26"/>
          <w:szCs w:val="26"/>
        </w:rPr>
        <w:t xml:space="preserve">       </w:t>
      </w:r>
      <w:r w:rsidRPr="002518AB">
        <w:rPr>
          <w:rFonts w:ascii="Times New Roman" w:hAnsi="Times New Roman" w:cs="Times New Roman"/>
          <w:sz w:val="26"/>
          <w:szCs w:val="26"/>
        </w:rPr>
        <w:t>поддержка малых форм хозяйствования с объемом расходов  в 2021– 2023 годах по 120,0 тыс. руб., ежегодно.</w:t>
      </w:r>
    </w:p>
    <w:p w:rsidR="00FF2A53" w:rsidRPr="002518AB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8AB">
        <w:rPr>
          <w:rFonts w:ascii="Times New Roman" w:hAnsi="Times New Roman" w:cs="Times New Roman"/>
          <w:sz w:val="26"/>
          <w:szCs w:val="26"/>
        </w:rPr>
        <w:t xml:space="preserve">       </w:t>
      </w:r>
      <w:r w:rsidRPr="002518AB">
        <w:rPr>
          <w:rFonts w:ascii="Times New Roman" w:hAnsi="Times New Roman" w:cs="Times New Roman"/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850"/>
        <w:gridCol w:w="993"/>
        <w:gridCol w:w="992"/>
      </w:tblGrid>
      <w:tr w:rsidR="00FF2A53" w:rsidRPr="002518AB" w:rsidTr="00D56267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 xml:space="preserve">Наименование показателя  </w:t>
            </w:r>
            <w:r w:rsidRPr="002518AB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ед</w:t>
            </w:r>
            <w:proofErr w:type="gramStart"/>
            <w:r w:rsidRPr="002518AB">
              <w:rPr>
                <w:sz w:val="22"/>
                <w:szCs w:val="22"/>
              </w:rPr>
              <w:t>.и</w:t>
            </w:r>
            <w:proofErr w:type="gramEnd"/>
            <w:r w:rsidRPr="002518AB">
              <w:rPr>
                <w:sz w:val="22"/>
                <w:szCs w:val="22"/>
              </w:rPr>
              <w:t>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Значение показателей</w:t>
            </w:r>
          </w:p>
        </w:tc>
      </w:tr>
      <w:tr w:rsidR="00FF2A53" w:rsidRPr="002518AB" w:rsidTr="00D56267">
        <w:trPr>
          <w:trHeight w:val="3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2023 год</w:t>
            </w:r>
          </w:p>
        </w:tc>
      </w:tr>
      <w:tr w:rsidR="00FF2A53" w:rsidRPr="002518AB" w:rsidTr="00D56267">
        <w:trPr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Количество созданных и модернизированных рабочих мест в сельском хозяйстве и пищевой промышленности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F2A53" w:rsidRPr="002518AB" w:rsidTr="00D56267">
        <w:trPr>
          <w:trHeight w:val="6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Темп роста объемов производства скота и птицы на убой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proofErr w:type="gramStart"/>
            <w:r w:rsidRPr="002518AB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518AB">
              <w:rPr>
                <w:sz w:val="22"/>
                <w:szCs w:val="22"/>
                <w:lang w:eastAsia="en-US"/>
              </w:rPr>
              <w:t xml:space="preserve">  %  </w:t>
            </w:r>
            <w:proofErr w:type="gramStart"/>
            <w:r w:rsidRPr="002518AB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2518AB">
              <w:rPr>
                <w:sz w:val="22"/>
                <w:szCs w:val="22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18AB">
              <w:rPr>
                <w:sz w:val="22"/>
                <w:szCs w:val="22"/>
                <w:lang w:eastAsia="en-US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18AB">
              <w:rPr>
                <w:sz w:val="22"/>
                <w:szCs w:val="22"/>
                <w:lang w:eastAsia="en-US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18AB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F2A53" w:rsidRPr="002518AB" w:rsidTr="00D56267">
        <w:trPr>
          <w:trHeight w:val="6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Темп роста объемов производства молока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proofErr w:type="gramStart"/>
            <w:r w:rsidRPr="002518AB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518AB">
              <w:rPr>
                <w:sz w:val="22"/>
                <w:szCs w:val="22"/>
                <w:lang w:eastAsia="en-US"/>
              </w:rPr>
              <w:t xml:space="preserve">  %  </w:t>
            </w:r>
            <w:proofErr w:type="gramStart"/>
            <w:r w:rsidRPr="002518AB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2518AB">
              <w:rPr>
                <w:sz w:val="22"/>
                <w:szCs w:val="22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100,0</w:t>
            </w:r>
          </w:p>
        </w:tc>
      </w:tr>
      <w:tr w:rsidR="00FF2A53" w:rsidRPr="002518AB" w:rsidTr="00D56267">
        <w:trPr>
          <w:trHeight w:val="6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Темп роста объемов производства картофеля и овощей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proofErr w:type="gramStart"/>
            <w:r w:rsidRPr="002518AB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518AB">
              <w:rPr>
                <w:sz w:val="22"/>
                <w:szCs w:val="22"/>
                <w:lang w:eastAsia="en-US"/>
              </w:rPr>
              <w:t xml:space="preserve">  %  </w:t>
            </w:r>
            <w:proofErr w:type="gramStart"/>
            <w:r w:rsidRPr="002518AB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2518AB">
              <w:rPr>
                <w:sz w:val="22"/>
                <w:szCs w:val="22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100,3</w:t>
            </w:r>
          </w:p>
        </w:tc>
      </w:tr>
    </w:tbl>
    <w:p w:rsidR="00FF2A53" w:rsidRPr="00CA17B8" w:rsidRDefault="00FF2A53" w:rsidP="00FF2A53">
      <w:pPr>
        <w:jc w:val="both"/>
        <w:rPr>
          <w:sz w:val="26"/>
          <w:szCs w:val="26"/>
        </w:rPr>
      </w:pPr>
    </w:p>
    <w:p w:rsidR="00FF2A53" w:rsidRPr="00B8190E" w:rsidRDefault="00FF2A53" w:rsidP="00FF2A53">
      <w:pPr>
        <w:jc w:val="both"/>
        <w:rPr>
          <w:color w:val="002060"/>
          <w:sz w:val="26"/>
          <w:szCs w:val="26"/>
        </w:rPr>
      </w:pPr>
    </w:p>
    <w:p w:rsidR="00FF2A53" w:rsidRPr="002518AB" w:rsidRDefault="00FF2A53" w:rsidP="00FF2A53">
      <w:pPr>
        <w:jc w:val="center"/>
        <w:rPr>
          <w:b/>
          <w:sz w:val="26"/>
          <w:szCs w:val="26"/>
          <w:u w:val="single"/>
        </w:rPr>
      </w:pPr>
      <w:r w:rsidRPr="002518AB">
        <w:rPr>
          <w:b/>
          <w:sz w:val="26"/>
          <w:szCs w:val="26"/>
          <w:u w:val="single"/>
        </w:rPr>
        <w:t>Муниципальная программа «Жилье, жилищно – коммунальное хозяйство                   и территориальное развитие»</w:t>
      </w:r>
    </w:p>
    <w:p w:rsidR="00FF2A53" w:rsidRPr="002518AB" w:rsidRDefault="00FF2A53" w:rsidP="00FF2A53">
      <w:pPr>
        <w:jc w:val="center"/>
        <w:rPr>
          <w:sz w:val="26"/>
          <w:szCs w:val="26"/>
        </w:rPr>
      </w:pPr>
    </w:p>
    <w:p w:rsidR="00FF2A53" w:rsidRPr="002518AB" w:rsidRDefault="00FF2A53" w:rsidP="00FF2A53">
      <w:pPr>
        <w:ind w:firstLine="284"/>
        <w:jc w:val="both"/>
        <w:rPr>
          <w:rFonts w:eastAsia="Calibri"/>
          <w:sz w:val="26"/>
          <w:szCs w:val="26"/>
        </w:rPr>
      </w:pPr>
      <w:r w:rsidRPr="002518AB">
        <w:rPr>
          <w:sz w:val="26"/>
          <w:szCs w:val="26"/>
        </w:rPr>
        <w:t xml:space="preserve">  </w:t>
      </w:r>
      <w:r w:rsidRPr="002518AB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2518AB">
        <w:rPr>
          <w:sz w:val="26"/>
          <w:szCs w:val="26"/>
        </w:rPr>
        <w:t xml:space="preserve"> – </w:t>
      </w:r>
      <w:r w:rsidRPr="002518AB">
        <w:rPr>
          <w:rFonts w:eastAsia="Calibri"/>
          <w:sz w:val="26"/>
          <w:szCs w:val="26"/>
        </w:rPr>
        <w:t>отдел жилищно-коммунального хозяйства администрации МР «Печора».</w:t>
      </w:r>
    </w:p>
    <w:p w:rsidR="00FF2A53" w:rsidRPr="002518AB" w:rsidRDefault="00FF2A53" w:rsidP="00FF2A53">
      <w:pPr>
        <w:ind w:firstLine="284"/>
        <w:jc w:val="both"/>
        <w:rPr>
          <w:sz w:val="26"/>
          <w:szCs w:val="26"/>
          <w:lang w:eastAsia="en-US"/>
        </w:rPr>
      </w:pPr>
      <w:r w:rsidRPr="002518AB">
        <w:rPr>
          <w:b/>
          <w:sz w:val="26"/>
          <w:szCs w:val="26"/>
        </w:rPr>
        <w:t xml:space="preserve">   Цель муниципальной программы </w:t>
      </w:r>
      <w:r w:rsidRPr="002518AB">
        <w:rPr>
          <w:sz w:val="26"/>
          <w:szCs w:val="26"/>
        </w:rPr>
        <w:t xml:space="preserve">– </w:t>
      </w:r>
      <w:r w:rsidRPr="002518AB">
        <w:rPr>
          <w:sz w:val="26"/>
          <w:szCs w:val="26"/>
          <w:lang w:eastAsia="en-US"/>
        </w:rPr>
        <w:t xml:space="preserve">повышение доступности жилья, качества и </w:t>
      </w:r>
      <w:proofErr w:type="gramStart"/>
      <w:r w:rsidRPr="002518AB">
        <w:rPr>
          <w:sz w:val="26"/>
          <w:szCs w:val="26"/>
          <w:lang w:eastAsia="en-US"/>
        </w:rPr>
        <w:t>надежности</w:t>
      </w:r>
      <w:proofErr w:type="gramEnd"/>
      <w:r w:rsidRPr="002518AB">
        <w:rPr>
          <w:sz w:val="26"/>
          <w:szCs w:val="26"/>
          <w:lang w:eastAsia="en-US"/>
        </w:rPr>
        <w:t xml:space="preserve"> предоставляемых населению жилищно-коммунальных услуг, развитие транспортной инфраструктуры, стимулирование энергосбережения и повышения энергетической эффективности на территории МР «Печора»</w:t>
      </w:r>
    </w:p>
    <w:p w:rsidR="00FF2A53" w:rsidRPr="002518AB" w:rsidRDefault="00FF2A53" w:rsidP="00FF2A53">
      <w:pPr>
        <w:ind w:firstLine="284"/>
        <w:jc w:val="both"/>
        <w:rPr>
          <w:b/>
          <w:sz w:val="26"/>
          <w:szCs w:val="26"/>
        </w:rPr>
      </w:pPr>
      <w:r w:rsidRPr="00B8190E">
        <w:rPr>
          <w:b/>
          <w:color w:val="002060"/>
          <w:sz w:val="26"/>
          <w:szCs w:val="26"/>
        </w:rPr>
        <w:t xml:space="preserve">  </w:t>
      </w:r>
      <w:r w:rsidRPr="002518AB">
        <w:rPr>
          <w:b/>
          <w:sz w:val="26"/>
          <w:szCs w:val="26"/>
        </w:rPr>
        <w:t>Наиболее значимыми основными мероприятиями муниципальной программы являются: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 обеспечение мероприятий по капитальному ремонту и ремонту многоквартирных домов с объемом расходов  в 2021 году – 9</w:t>
      </w:r>
      <w:r w:rsidR="002518AB" w:rsidRPr="002518AB">
        <w:rPr>
          <w:sz w:val="26"/>
          <w:szCs w:val="26"/>
        </w:rPr>
        <w:t xml:space="preserve"> </w:t>
      </w:r>
      <w:r w:rsidRPr="002518AB">
        <w:rPr>
          <w:sz w:val="26"/>
          <w:szCs w:val="26"/>
        </w:rPr>
        <w:t>190,9 тыс. руб., в 2022 году – 8 9</w:t>
      </w:r>
      <w:r w:rsidR="00A903FB">
        <w:rPr>
          <w:sz w:val="26"/>
          <w:szCs w:val="26"/>
        </w:rPr>
        <w:t>8</w:t>
      </w:r>
      <w:r w:rsidRPr="002518AB">
        <w:rPr>
          <w:sz w:val="26"/>
          <w:szCs w:val="26"/>
        </w:rPr>
        <w:t>7,1 тыс. руб., в 2023 году – 3 000,0 тыс. руб.;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 адаптация объектов жилого фонда и жилой среды к потребностям инвалидов и других маломобильных групп населения с объемом расходов  в 2021 году – 114,9 тыс. руб.;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lastRenderedPageBreak/>
        <w:t xml:space="preserve">       обеспечение мероприятий по капитальному ремонту и ремонту объектов коммунальной инфраструктуры с объемом расходов в 2021 году – 30 152,6 тыс. руб., в 2022 году – 8 979,0 тыс. руб., в 2023 году – 7 660,0 тыс. руб.;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(за счет средств бюджета РК) с объемом расходов в 2021 – 2023 годах по 3 399,6 тыс. руб.;</w:t>
      </w:r>
    </w:p>
    <w:p w:rsidR="00FF2A53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строительство </w:t>
      </w:r>
      <w:proofErr w:type="spellStart"/>
      <w:r w:rsidRPr="002518AB">
        <w:rPr>
          <w:sz w:val="26"/>
          <w:szCs w:val="26"/>
        </w:rPr>
        <w:t>внутрипоселковых</w:t>
      </w:r>
      <w:proofErr w:type="spellEnd"/>
      <w:r w:rsidRPr="002518AB">
        <w:rPr>
          <w:sz w:val="26"/>
          <w:szCs w:val="26"/>
        </w:rPr>
        <w:t xml:space="preserve"> газопроводов с объемом расходов в 202</w:t>
      </w:r>
      <w:r w:rsidR="00921EF3">
        <w:rPr>
          <w:sz w:val="26"/>
          <w:szCs w:val="26"/>
        </w:rPr>
        <w:t>1</w:t>
      </w:r>
      <w:r w:rsidRPr="002518AB">
        <w:rPr>
          <w:sz w:val="26"/>
          <w:szCs w:val="26"/>
        </w:rPr>
        <w:t xml:space="preserve"> году – 25 428,0 тыс. руб.;</w:t>
      </w:r>
    </w:p>
    <w:p w:rsidR="002518AB" w:rsidRDefault="002518AB" w:rsidP="002518A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518AB">
        <w:rPr>
          <w:sz w:val="26"/>
          <w:szCs w:val="26"/>
        </w:rPr>
        <w:t>беспечение мероприятий по расселению непригодного для проживания жилищного фонда</w:t>
      </w:r>
      <w:r w:rsidRPr="002518AB">
        <w:t xml:space="preserve"> </w:t>
      </w:r>
      <w:r w:rsidRPr="002518AB">
        <w:rPr>
          <w:sz w:val="26"/>
          <w:szCs w:val="26"/>
        </w:rPr>
        <w:t xml:space="preserve">с объемом расходов в 2021 году  – </w:t>
      </w:r>
      <w:r>
        <w:rPr>
          <w:sz w:val="26"/>
          <w:szCs w:val="26"/>
        </w:rPr>
        <w:t>170,0</w:t>
      </w:r>
      <w:r w:rsidRPr="002518AB">
        <w:rPr>
          <w:sz w:val="26"/>
          <w:szCs w:val="26"/>
        </w:rPr>
        <w:t xml:space="preserve"> тыс. руб.;</w:t>
      </w:r>
    </w:p>
    <w:p w:rsidR="002518AB" w:rsidRDefault="002518AB" w:rsidP="002518A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518AB">
        <w:rPr>
          <w:sz w:val="26"/>
          <w:szCs w:val="26"/>
        </w:rPr>
        <w:t>беспечение мероприятий по сносу аварийного жилищного фонда</w:t>
      </w:r>
      <w:r>
        <w:rPr>
          <w:sz w:val="26"/>
          <w:szCs w:val="26"/>
        </w:rPr>
        <w:t xml:space="preserve"> </w:t>
      </w:r>
      <w:r w:rsidRPr="002518AB">
        <w:rPr>
          <w:sz w:val="26"/>
          <w:szCs w:val="26"/>
        </w:rPr>
        <w:t xml:space="preserve">с объемом расходов в 2021 году  – </w:t>
      </w:r>
      <w:r>
        <w:rPr>
          <w:sz w:val="26"/>
          <w:szCs w:val="26"/>
        </w:rPr>
        <w:t>900,0</w:t>
      </w:r>
      <w:r w:rsidRPr="002518AB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в 2022 году – 420,0 тыс. руб.</w:t>
      </w:r>
      <w:r w:rsidRPr="002518AB">
        <w:rPr>
          <w:sz w:val="26"/>
          <w:szCs w:val="26"/>
        </w:rPr>
        <w:t>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кадастровый учет земель, земельных участков для индивидуального жилищного строительства с объемом расходов в 2021 – 2023 годах по 100,0 тыс. руб.;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518AB">
        <w:rPr>
          <w:sz w:val="26"/>
          <w:szCs w:val="26"/>
        </w:rPr>
        <w:t>разработка генеральных планов, правил землепользования и застройки и документации по планировке территорий муниципальных образований с объемом расходов в 2021 году  – 1 529,6 тыс. руб.;</w:t>
      </w:r>
    </w:p>
    <w:p w:rsidR="00FF2A53" w:rsidRPr="002518AB" w:rsidRDefault="00FF2A53" w:rsidP="00FF2A53">
      <w:pPr>
        <w:ind w:firstLine="426"/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проведение кадастровых работ в отношении земельных участков находящихся в муниципальной собственности с объемом расходов в 2021 – 2023 годах по 200,0 тыс. руб. ежегодно;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обеспечение жильем граждан, переселяемых из малозаселенных, неперспективных населенных пунктов, расположенных в муниципальных районах в Республике Коми, отнесенных к районам Крайнего Севера с объемом расходов в 2021 – 2023 годах по 26 842,1 тыс. руб. ежегодно;</w:t>
      </w:r>
    </w:p>
    <w:p w:rsidR="00FF2A53" w:rsidRPr="002518AB" w:rsidRDefault="00FF2A53" w:rsidP="00FF2A53">
      <w:pPr>
        <w:ind w:firstLine="426"/>
        <w:jc w:val="both"/>
        <w:rPr>
          <w:sz w:val="26"/>
          <w:szCs w:val="26"/>
        </w:rPr>
      </w:pPr>
      <w:r w:rsidRPr="002518AB">
        <w:rPr>
          <w:sz w:val="26"/>
          <w:szCs w:val="26"/>
        </w:rPr>
        <w:t>обеспечение мероприятий по расселению непригодного для проживания жилищного фонда в 2021 году – 222 257,6 тыс. руб.;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оборудование и содержание ледовых переправ и зимних автомобильных дорог общего пользования местного значения с объемом расходов в 2021 году – 6 356,2 тыс. руб., в 2022 – 2023 годах по 6 623,8 тыс. руб. ежегодно;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 содержание автомобильных дорог общего пользования местного значения с объемом расходов в 2021 году – 21 138,2 тыс. руб., в 2022 – 2023 годах по 21 836,3 тыс. руб. ежегодно;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 реконструкция, капитальный ремонт и ремонт автомобильных дорог  общего пользования местного значения с объемом расходов в  2021 году – 8 201,7 тыс. руб., в 2022 – 2023 годах по 6 000,0 тыс. руб. ежегодно;</w:t>
      </w:r>
    </w:p>
    <w:p w:rsidR="00FF2A53" w:rsidRPr="002518AB" w:rsidRDefault="00FF2A53" w:rsidP="00FF2A53">
      <w:pPr>
        <w:jc w:val="both"/>
        <w:rPr>
          <w:sz w:val="26"/>
          <w:szCs w:val="26"/>
        </w:rPr>
      </w:pPr>
      <w:r w:rsidRPr="002518AB">
        <w:rPr>
          <w:sz w:val="26"/>
          <w:szCs w:val="26"/>
        </w:rPr>
        <w:t xml:space="preserve">        мероприятия в области пассажирского транспорта с объемом расходов в  2021 году – 593,0 тыс. руб., в 2022 – 2023 годах по 712,5 тыс. руб. ежегодно;</w:t>
      </w:r>
    </w:p>
    <w:p w:rsidR="00FF2A53" w:rsidRPr="00FE48B7" w:rsidRDefault="00FF2A53" w:rsidP="00FF2A53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</w:t>
      </w:r>
      <w:r w:rsidRPr="00FE48B7">
        <w:rPr>
          <w:sz w:val="26"/>
          <w:szCs w:val="26"/>
        </w:rPr>
        <w:t xml:space="preserve">возмещение выпадающих доходов организаций воздушного транспорта, осуществляющих </w:t>
      </w:r>
      <w:proofErr w:type="spellStart"/>
      <w:r w:rsidRPr="00FE48B7">
        <w:rPr>
          <w:sz w:val="26"/>
          <w:szCs w:val="26"/>
        </w:rPr>
        <w:t>внутримуниципальные</w:t>
      </w:r>
      <w:proofErr w:type="spellEnd"/>
      <w:r w:rsidRPr="00FE48B7">
        <w:rPr>
          <w:sz w:val="26"/>
          <w:szCs w:val="26"/>
        </w:rPr>
        <w:t xml:space="preserve"> пассажирские перевозки воздушным транспортом в труднодоступные населенные пункты с объемом расходов в 2021 – 2023 годах по 2 652,3 тыс. руб. ежегодно;</w:t>
      </w:r>
    </w:p>
    <w:p w:rsidR="00FF2A53" w:rsidRPr="00FE48B7" w:rsidRDefault="00FF2A53" w:rsidP="00FF2A53">
      <w:pPr>
        <w:jc w:val="both"/>
        <w:rPr>
          <w:sz w:val="26"/>
          <w:szCs w:val="26"/>
        </w:rPr>
      </w:pPr>
      <w:r w:rsidRPr="00FE48B7">
        <w:rPr>
          <w:sz w:val="26"/>
          <w:szCs w:val="26"/>
        </w:rPr>
        <w:t xml:space="preserve">       обеспечение мероприятий, направленных на энергосбережение жилищно-коммунальных услуг с объемом расходов в 2021 – 2023 годах по 50,0 тыс. руб. ежегодно;</w:t>
      </w:r>
    </w:p>
    <w:p w:rsidR="00FF2A53" w:rsidRPr="00FE48B7" w:rsidRDefault="00FF2A53" w:rsidP="00FF2A53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</w:t>
      </w:r>
      <w:r w:rsidRPr="00FE48B7">
        <w:rPr>
          <w:sz w:val="26"/>
          <w:szCs w:val="26"/>
        </w:rPr>
        <w:t>внедрение энергосберегающих технологий в муниципальных организациях с объемом расходов в 2021 году – 298,2 тыс. руб., в 2022 году – 188,2 тыс. руб., в 2023 году – 196,2 тыс. руб.;</w:t>
      </w:r>
    </w:p>
    <w:p w:rsidR="00FF2A53" w:rsidRPr="00FE48B7" w:rsidRDefault="00FF2A53" w:rsidP="00FF2A53">
      <w:pPr>
        <w:jc w:val="both"/>
        <w:rPr>
          <w:sz w:val="26"/>
          <w:szCs w:val="26"/>
        </w:rPr>
      </w:pPr>
      <w:r w:rsidRPr="00FE48B7">
        <w:rPr>
          <w:sz w:val="26"/>
          <w:szCs w:val="26"/>
        </w:rPr>
        <w:lastRenderedPageBreak/>
        <w:t xml:space="preserve">       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 </w:t>
      </w:r>
      <w:proofErr w:type="gramStart"/>
      <w:r w:rsidRPr="00FE48B7">
        <w:rPr>
          <w:sz w:val="26"/>
          <w:szCs w:val="26"/>
        </w:rPr>
        <w:t>на</w:t>
      </w:r>
      <w:proofErr w:type="gramEnd"/>
      <w:r w:rsidRPr="00FE48B7">
        <w:rPr>
          <w:sz w:val="26"/>
          <w:szCs w:val="26"/>
        </w:rPr>
        <w:t xml:space="preserve"> </w:t>
      </w:r>
      <w:proofErr w:type="gramStart"/>
      <w:r w:rsidRPr="00FE48B7">
        <w:rPr>
          <w:sz w:val="26"/>
          <w:szCs w:val="26"/>
        </w:rPr>
        <w:t>с</w:t>
      </w:r>
      <w:proofErr w:type="gramEnd"/>
      <w:r w:rsidRPr="00FE48B7">
        <w:rPr>
          <w:sz w:val="26"/>
          <w:szCs w:val="26"/>
        </w:rPr>
        <w:t xml:space="preserve"> объемом расходов в 2021 – 2023 годах по 2 830,6 тыс. руб. ежегодно;</w:t>
      </w:r>
    </w:p>
    <w:p w:rsidR="00FF2A53" w:rsidRPr="00FE48B7" w:rsidRDefault="00FF2A53" w:rsidP="00FF2A53">
      <w:pPr>
        <w:jc w:val="both"/>
        <w:rPr>
          <w:sz w:val="16"/>
          <w:szCs w:val="16"/>
        </w:rPr>
      </w:pPr>
      <w:r w:rsidRPr="00FE48B7">
        <w:rPr>
          <w:b/>
          <w:sz w:val="26"/>
          <w:szCs w:val="26"/>
        </w:rPr>
        <w:t xml:space="preserve">    Основные целевые индикаторы и показатели муниципальной программы:</w:t>
      </w:r>
      <w:r w:rsidRPr="00FE48B7">
        <w:rPr>
          <w:sz w:val="16"/>
          <w:szCs w:val="16"/>
        </w:rPr>
        <w:tab/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967"/>
        <w:gridCol w:w="850"/>
        <w:gridCol w:w="851"/>
        <w:gridCol w:w="850"/>
        <w:gridCol w:w="851"/>
      </w:tblGrid>
      <w:tr w:rsidR="00FF2A53" w:rsidRPr="00FE48B7" w:rsidTr="00D56267">
        <w:trPr>
          <w:trHeight w:val="300"/>
        </w:trPr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 xml:space="preserve">Наименование показателя  </w:t>
            </w:r>
            <w:r w:rsidRPr="00FE48B7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ед</w:t>
            </w:r>
            <w:proofErr w:type="gramStart"/>
            <w:r w:rsidRPr="00FE48B7">
              <w:rPr>
                <w:sz w:val="22"/>
                <w:szCs w:val="22"/>
              </w:rPr>
              <w:t>.и</w:t>
            </w:r>
            <w:proofErr w:type="gramEnd"/>
            <w:r w:rsidRPr="00FE48B7">
              <w:rPr>
                <w:sz w:val="22"/>
                <w:szCs w:val="22"/>
              </w:rPr>
              <w:t>змерения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53" w:rsidRPr="00FE48B7" w:rsidRDefault="00FF2A53" w:rsidP="00D56267">
            <w:pPr>
              <w:jc w:val="center"/>
            </w:pPr>
            <w:r w:rsidRPr="00FE48B7">
              <w:t>Значение показателей</w:t>
            </w:r>
          </w:p>
        </w:tc>
      </w:tr>
      <w:tr w:rsidR="00FF2A53" w:rsidRPr="00FE48B7" w:rsidTr="00D56267">
        <w:trPr>
          <w:trHeight w:val="300"/>
        </w:trPr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53" w:rsidRPr="00FE48B7" w:rsidRDefault="00FF2A53" w:rsidP="00D56267">
            <w:pPr>
              <w:jc w:val="center"/>
            </w:pPr>
            <w:r w:rsidRPr="00FE48B7"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53" w:rsidRPr="00FE48B7" w:rsidRDefault="00FF2A53" w:rsidP="00D56267">
            <w:pPr>
              <w:jc w:val="center"/>
            </w:pPr>
            <w:r w:rsidRPr="00FE48B7"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53" w:rsidRPr="00FE48B7" w:rsidRDefault="00FF2A53" w:rsidP="00D56267">
            <w:pPr>
              <w:jc w:val="center"/>
            </w:pPr>
            <w:r w:rsidRPr="00FE48B7">
              <w:t>2022 год</w:t>
            </w:r>
          </w:p>
        </w:tc>
      </w:tr>
      <w:tr w:rsidR="00FF2A53" w:rsidRPr="00FE48B7" w:rsidTr="00D56267">
        <w:trPr>
          <w:trHeight w:val="300"/>
        </w:trPr>
        <w:tc>
          <w:tcPr>
            <w:tcW w:w="5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Доля отремонтированных сетей коммунальной инфраструктуры от общей протяженности сетей, нуждающихся в замене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2,5</w:t>
            </w:r>
          </w:p>
        </w:tc>
      </w:tr>
      <w:tr w:rsidR="00FF2A53" w:rsidRPr="00FE48B7" w:rsidTr="00D56267">
        <w:trPr>
          <w:trHeight w:val="300"/>
        </w:trPr>
        <w:tc>
          <w:tcPr>
            <w:tcW w:w="5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</w:tr>
      <w:tr w:rsidR="00FF2A53" w:rsidRPr="00FE48B7" w:rsidTr="00D56267">
        <w:trPr>
          <w:trHeight w:val="30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Доля городских и сельских поселений, в которых утверждены генеральные планы, от общего количества городских и сельских поселений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</w:pPr>
            <w:r w:rsidRPr="00FE48B7">
              <w:rPr>
                <w:sz w:val="24"/>
                <w:szCs w:val="24"/>
              </w:rPr>
              <w:t>85,7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</w:pPr>
            <w:r w:rsidRPr="00FE48B7">
              <w:rPr>
                <w:sz w:val="24"/>
                <w:szCs w:val="24"/>
              </w:rPr>
              <w:t>85,7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</w:pPr>
            <w:r w:rsidRPr="00FE48B7">
              <w:rPr>
                <w:sz w:val="24"/>
                <w:szCs w:val="24"/>
              </w:rPr>
              <w:t>85,7</w:t>
            </w:r>
          </w:p>
        </w:tc>
      </w:tr>
      <w:tr w:rsidR="00FF2A53" w:rsidRPr="00FE48B7" w:rsidTr="00D56267">
        <w:trPr>
          <w:trHeight w:val="300"/>
        </w:trPr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Доля городских и сельских поселений, в которых утверждены правила землепользования и застройки, от общего количества городских и сельских поселений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100</w:t>
            </w:r>
          </w:p>
        </w:tc>
      </w:tr>
      <w:tr w:rsidR="00FF2A53" w:rsidRPr="00FE48B7" w:rsidTr="00D56267">
        <w:trPr>
          <w:trHeight w:val="300"/>
        </w:trPr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</w:p>
        </w:tc>
      </w:tr>
      <w:tr w:rsidR="00FF2A53" w:rsidRPr="00FE48B7" w:rsidTr="00D56267">
        <w:trPr>
          <w:trHeight w:val="396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53" w:rsidRPr="00FE48B7" w:rsidRDefault="00FF2A53" w:rsidP="00D56267">
            <w:r w:rsidRPr="00FE48B7">
              <w:rPr>
                <w:sz w:val="22"/>
                <w:szCs w:val="22"/>
              </w:rPr>
              <w:t>Доля граждан, переселенных из аварийного жилого фонда от запланированного количества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</w:tr>
      <w:tr w:rsidR="00FF2A53" w:rsidRPr="00FE48B7" w:rsidTr="00D56267">
        <w:trPr>
          <w:trHeight w:val="396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Транспортная подвижность населения (в процентах к предыдущему году)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24,8</w:t>
            </w:r>
          </w:p>
        </w:tc>
      </w:tr>
      <w:tr w:rsidR="00FF2A53" w:rsidRPr="00FE48B7" w:rsidTr="00D56267">
        <w:trPr>
          <w:trHeight w:val="335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Уровень фактических платежей  населения за ЖКУ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94</w:t>
            </w:r>
          </w:p>
        </w:tc>
      </w:tr>
      <w:tr w:rsidR="00FF2A53" w:rsidRPr="00FE48B7" w:rsidTr="00D56267">
        <w:trPr>
          <w:trHeight w:val="51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4"/>
                <w:szCs w:val="24"/>
              </w:rPr>
            </w:pPr>
            <w:r w:rsidRPr="00FE48B7">
              <w:rPr>
                <w:sz w:val="24"/>
                <w:szCs w:val="24"/>
              </w:rPr>
              <w:t>59</w:t>
            </w:r>
          </w:p>
        </w:tc>
      </w:tr>
      <w:tr w:rsidR="00FF2A53" w:rsidRPr="00FE48B7" w:rsidTr="00D56267">
        <w:trPr>
          <w:trHeight w:val="51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Доля объема электрической энергии (далее - ЭЭ), расчеты за которую осуществляются с использованием приборов учета, в общем объеме ЭЭ, потребляемой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</w:tr>
      <w:tr w:rsidR="00FF2A53" w:rsidRPr="00FE48B7" w:rsidTr="00D56267">
        <w:trPr>
          <w:trHeight w:val="30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Доля объема тепловой энергии (далее - ТЭ), расчеты за которую осуществляются с использованием приборов учета, в общем объеме ТЭ, потребляемой (используемой) на территории МО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</w:tr>
      <w:tr w:rsidR="00FF2A53" w:rsidRPr="00FE48B7" w:rsidTr="00D56267">
        <w:trPr>
          <w:trHeight w:val="30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Доля объема холодной воды, расчеты за которую осуществляются с использованием приборов учета</w:t>
            </w:r>
            <w:proofErr w:type="gramStart"/>
            <w:r w:rsidRPr="00FE48B7">
              <w:rPr>
                <w:sz w:val="22"/>
                <w:szCs w:val="22"/>
              </w:rPr>
              <w:t xml:space="preserve"> ,</w:t>
            </w:r>
            <w:proofErr w:type="gramEnd"/>
            <w:r w:rsidRPr="00FE48B7">
              <w:rPr>
                <w:sz w:val="22"/>
                <w:szCs w:val="22"/>
              </w:rPr>
              <w:t xml:space="preserve"> в общем объеме воды, потребляемой (используемой)  на территории МО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</w:tr>
      <w:tr w:rsidR="00FF2A53" w:rsidRPr="00FE48B7" w:rsidTr="00D56267">
        <w:trPr>
          <w:trHeight w:val="771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Доля объема горячей воды, расчеты за которую осуществляются с использованием приборов учета</w:t>
            </w:r>
            <w:proofErr w:type="gramStart"/>
            <w:r w:rsidRPr="00FE48B7">
              <w:rPr>
                <w:sz w:val="22"/>
                <w:szCs w:val="22"/>
              </w:rPr>
              <w:t xml:space="preserve"> ,</w:t>
            </w:r>
            <w:proofErr w:type="gramEnd"/>
            <w:r w:rsidRPr="00FE48B7">
              <w:rPr>
                <w:sz w:val="22"/>
                <w:szCs w:val="22"/>
              </w:rPr>
              <w:t xml:space="preserve"> в общем объеме воды, потребляемой (используемой)  на территории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</w:tr>
      <w:tr w:rsidR="00FF2A53" w:rsidRPr="00FE48B7" w:rsidTr="00D56267">
        <w:trPr>
          <w:trHeight w:val="102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rPr>
                <w:sz w:val="22"/>
                <w:szCs w:val="22"/>
              </w:rPr>
            </w:pPr>
            <w:proofErr w:type="gramStart"/>
            <w:r w:rsidRPr="00FE48B7">
              <w:rPr>
                <w:sz w:val="22"/>
                <w:szCs w:val="22"/>
              </w:rPr>
              <w:t>Доля объема природного газа, расчеты за который осуществляются с использованием приборов учета  в общем объеме природного газа, потребляемого (используемой)  на территории МО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FE48B7" w:rsidRDefault="00FF2A53" w:rsidP="00D56267">
            <w:pPr>
              <w:jc w:val="center"/>
              <w:rPr>
                <w:sz w:val="22"/>
                <w:szCs w:val="22"/>
              </w:rPr>
            </w:pPr>
            <w:r w:rsidRPr="00FE48B7">
              <w:rPr>
                <w:sz w:val="22"/>
                <w:szCs w:val="22"/>
              </w:rPr>
              <w:t>100</w:t>
            </w:r>
          </w:p>
        </w:tc>
      </w:tr>
    </w:tbl>
    <w:p w:rsidR="00FF2A53" w:rsidRPr="00A06F16" w:rsidRDefault="00FF2A53" w:rsidP="00FF2A53">
      <w:pPr>
        <w:ind w:firstLine="284"/>
        <w:jc w:val="both"/>
        <w:rPr>
          <w:sz w:val="26"/>
          <w:szCs w:val="26"/>
        </w:rPr>
      </w:pPr>
      <w:r w:rsidRPr="00A06F16">
        <w:rPr>
          <w:b/>
          <w:sz w:val="26"/>
          <w:szCs w:val="26"/>
        </w:rPr>
        <w:t xml:space="preserve">  </w:t>
      </w:r>
    </w:p>
    <w:p w:rsidR="00FF2A53" w:rsidRPr="00A06F16" w:rsidRDefault="00FF2A53" w:rsidP="00FF2A53">
      <w:pPr>
        <w:keepNext/>
        <w:spacing w:before="360" w:after="240"/>
        <w:jc w:val="center"/>
        <w:outlineLvl w:val="0"/>
        <w:rPr>
          <w:b/>
          <w:sz w:val="26"/>
          <w:szCs w:val="26"/>
          <w:u w:val="single"/>
        </w:rPr>
      </w:pPr>
      <w:r w:rsidRPr="00A06F16">
        <w:rPr>
          <w:b/>
          <w:sz w:val="26"/>
          <w:szCs w:val="26"/>
          <w:u w:val="single"/>
        </w:rPr>
        <w:t xml:space="preserve">Муниципальная программа </w:t>
      </w:r>
      <w:r w:rsidRPr="00A06F16">
        <w:rPr>
          <w:b/>
          <w:sz w:val="26"/>
          <w:szCs w:val="26"/>
          <w:u w:val="single"/>
        </w:rPr>
        <w:br/>
        <w:t>«Развитие образования»</w:t>
      </w:r>
    </w:p>
    <w:p w:rsidR="00FF2A53" w:rsidRPr="00A06F16" w:rsidRDefault="00FF2A53" w:rsidP="00FF2A53">
      <w:pPr>
        <w:ind w:firstLine="284"/>
        <w:jc w:val="both"/>
        <w:rPr>
          <w:sz w:val="26"/>
          <w:szCs w:val="26"/>
        </w:rPr>
      </w:pPr>
      <w:r w:rsidRPr="00A06F16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A06F16">
        <w:rPr>
          <w:sz w:val="26"/>
          <w:szCs w:val="26"/>
        </w:rPr>
        <w:t xml:space="preserve"> – Управление образования МР «Печора».</w:t>
      </w:r>
    </w:p>
    <w:p w:rsidR="00FF2A53" w:rsidRPr="00A06F16" w:rsidRDefault="00FF2A53" w:rsidP="00FF2A53">
      <w:pPr>
        <w:ind w:firstLine="284"/>
        <w:jc w:val="both"/>
        <w:rPr>
          <w:sz w:val="26"/>
          <w:szCs w:val="26"/>
        </w:rPr>
      </w:pPr>
      <w:r w:rsidRPr="00A06F16">
        <w:rPr>
          <w:b/>
          <w:sz w:val="26"/>
          <w:szCs w:val="26"/>
        </w:rPr>
        <w:lastRenderedPageBreak/>
        <w:t xml:space="preserve">   Цель муниципальной программы </w:t>
      </w:r>
      <w:r w:rsidRPr="00A06F16">
        <w:rPr>
          <w:sz w:val="26"/>
          <w:szCs w:val="26"/>
        </w:rPr>
        <w:t>– повышение доступности, качества  и эффективности   муниципальной системы образования с учётом потребностей граждан.</w:t>
      </w:r>
    </w:p>
    <w:p w:rsidR="00E13A5E" w:rsidRPr="00FE48B7" w:rsidRDefault="00E13A5E" w:rsidP="00E13A5E">
      <w:pPr>
        <w:ind w:firstLine="284"/>
        <w:jc w:val="both"/>
        <w:rPr>
          <w:b/>
          <w:sz w:val="26"/>
          <w:szCs w:val="26"/>
        </w:rPr>
      </w:pPr>
      <w:r w:rsidRPr="002D5AD5">
        <w:rPr>
          <w:b/>
          <w:color w:val="00B050"/>
          <w:sz w:val="26"/>
          <w:szCs w:val="26"/>
        </w:rPr>
        <w:t xml:space="preserve">    </w:t>
      </w:r>
      <w:r w:rsidRPr="00FE48B7">
        <w:rPr>
          <w:b/>
          <w:sz w:val="26"/>
          <w:szCs w:val="26"/>
        </w:rPr>
        <w:t>Наиболее значимыми основными мероприятиями муниципальной программы являются:</w:t>
      </w:r>
    </w:p>
    <w:p w:rsidR="00E13A5E" w:rsidRPr="00FE48B7" w:rsidRDefault="00E13A5E" w:rsidP="00E13A5E">
      <w:pPr>
        <w:pStyle w:val="2"/>
        <w:rPr>
          <w:b w:val="0"/>
          <w:sz w:val="26"/>
          <w:szCs w:val="26"/>
        </w:rPr>
      </w:pPr>
      <w:r w:rsidRPr="00FE48B7">
        <w:rPr>
          <w:b w:val="0"/>
          <w:sz w:val="26"/>
          <w:szCs w:val="26"/>
        </w:rPr>
        <w:t xml:space="preserve">        обеспечение деятельности (оказание услуг) муниципальных организаций с объемом расходов в 2021 году – 190 306,6 тыс. руб., в 2022 году – 192 255,7 тыс. руб., в 2023 году – 192 557,9 тыс. руб., в том числе:</w:t>
      </w:r>
    </w:p>
    <w:p w:rsidR="00E13A5E" w:rsidRPr="00FE48B7" w:rsidRDefault="00E13A5E" w:rsidP="00E13A5E">
      <w:pPr>
        <w:pStyle w:val="2"/>
        <w:numPr>
          <w:ilvl w:val="0"/>
          <w:numId w:val="15"/>
        </w:numPr>
        <w:ind w:left="0" w:firstLine="360"/>
        <w:rPr>
          <w:b w:val="0"/>
          <w:sz w:val="26"/>
          <w:szCs w:val="26"/>
        </w:rPr>
      </w:pPr>
      <w:r w:rsidRPr="00FE48B7">
        <w:rPr>
          <w:b w:val="0"/>
          <w:sz w:val="26"/>
          <w:szCs w:val="26"/>
        </w:rPr>
        <w:t xml:space="preserve">бюджетным дошкольным и автономным дошкольным организациям  в 2021 году – 58 657,2 тыс. руб., в 2022 году – 59 563,4 тыс. руб., в 2023 году – 59 483,4 тыс. руб.,  </w:t>
      </w:r>
    </w:p>
    <w:p w:rsidR="00E13A5E" w:rsidRPr="00FE48B7" w:rsidRDefault="00E13A5E" w:rsidP="00E13A5E">
      <w:pPr>
        <w:pStyle w:val="2"/>
        <w:numPr>
          <w:ilvl w:val="0"/>
          <w:numId w:val="12"/>
        </w:numPr>
        <w:ind w:left="0" w:firstLine="360"/>
        <w:rPr>
          <w:b w:val="0"/>
          <w:sz w:val="26"/>
          <w:szCs w:val="26"/>
        </w:rPr>
      </w:pPr>
      <w:r w:rsidRPr="00FE48B7">
        <w:rPr>
          <w:b w:val="0"/>
          <w:sz w:val="26"/>
          <w:szCs w:val="26"/>
        </w:rPr>
        <w:t>школам в 2021 году – 103 552,2 тыс. руб., в 2022 году – 104 594,8 тыс. руб., в 2023 году – 104 977,0 тыс. руб.,</w:t>
      </w:r>
    </w:p>
    <w:p w:rsidR="00E13A5E" w:rsidRPr="00FE48B7" w:rsidRDefault="00E13A5E" w:rsidP="00E13A5E">
      <w:pPr>
        <w:pStyle w:val="2"/>
        <w:rPr>
          <w:b w:val="0"/>
          <w:sz w:val="26"/>
          <w:szCs w:val="26"/>
        </w:rPr>
      </w:pPr>
      <w:r w:rsidRPr="00FE48B7">
        <w:rPr>
          <w:b w:val="0"/>
          <w:sz w:val="26"/>
          <w:szCs w:val="26"/>
        </w:rPr>
        <w:t xml:space="preserve">      </w:t>
      </w:r>
      <w:proofErr w:type="gramStart"/>
      <w:r w:rsidRPr="00FE48B7">
        <w:rPr>
          <w:b w:val="0"/>
          <w:sz w:val="26"/>
          <w:szCs w:val="26"/>
        </w:rPr>
        <w:t>–    МАУ ДО «ДДТ» г. Печора в  2021 году – 28 097,2 тыс. руб., в 2022  году – 28 097,5 тыс. руб., в 2023 году – 28 097,5 тыс. руб.;</w:t>
      </w:r>
      <w:proofErr w:type="gramEnd"/>
    </w:p>
    <w:p w:rsidR="00E13A5E" w:rsidRPr="00FE48B7" w:rsidRDefault="00E13A5E" w:rsidP="00E13A5E">
      <w:pPr>
        <w:pStyle w:val="2"/>
        <w:ind w:firstLine="567"/>
        <w:rPr>
          <w:b w:val="0"/>
          <w:sz w:val="26"/>
          <w:szCs w:val="26"/>
        </w:rPr>
      </w:pPr>
      <w:r w:rsidRPr="00FE48B7">
        <w:rPr>
          <w:b w:val="0"/>
          <w:sz w:val="26"/>
          <w:szCs w:val="26"/>
        </w:rPr>
        <w:t>оплата муниципальными учреждениями расходов по коммунальным услугам с объемом расходов в 2021 году – 2 834,8 тыс. руб., на 2022 – 2023 годы в сумме  – 2 886,4 тыс. руб. ежегодно, в том числе:</w:t>
      </w:r>
    </w:p>
    <w:p w:rsidR="00E13A5E" w:rsidRPr="00FE48B7" w:rsidRDefault="00E13A5E" w:rsidP="00E13A5E">
      <w:pPr>
        <w:pStyle w:val="2"/>
        <w:numPr>
          <w:ilvl w:val="0"/>
          <w:numId w:val="15"/>
        </w:numPr>
        <w:ind w:left="0" w:firstLine="426"/>
        <w:rPr>
          <w:b w:val="0"/>
          <w:sz w:val="26"/>
          <w:szCs w:val="26"/>
        </w:rPr>
      </w:pPr>
      <w:r w:rsidRPr="00FE48B7">
        <w:rPr>
          <w:b w:val="0"/>
          <w:sz w:val="26"/>
          <w:szCs w:val="26"/>
        </w:rPr>
        <w:t xml:space="preserve">бюджетным дошкольным и автономным дошкольным организациям  в 2021 году – 1 249,2 тыс. руб., на 2022 – 2023 годы в сумме – 1 271,8 тыс. руб. ежегодно; </w:t>
      </w:r>
    </w:p>
    <w:p w:rsidR="00E13A5E" w:rsidRPr="00FE48B7" w:rsidRDefault="00E13A5E" w:rsidP="00E13A5E">
      <w:pPr>
        <w:pStyle w:val="a7"/>
        <w:numPr>
          <w:ilvl w:val="0"/>
          <w:numId w:val="1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6"/>
          <w:szCs w:val="26"/>
        </w:rPr>
      </w:pPr>
      <w:r w:rsidRPr="00FE48B7">
        <w:rPr>
          <w:rFonts w:ascii="Times New Roman" w:hAnsi="Times New Roman" w:cs="Times New Roman"/>
          <w:sz w:val="26"/>
          <w:szCs w:val="26"/>
        </w:rPr>
        <w:t xml:space="preserve">школам </w:t>
      </w:r>
      <w:r w:rsidRPr="00FE48B7">
        <w:rPr>
          <w:rFonts w:ascii="Times New Roman" w:eastAsia="Times New Roman" w:hAnsi="Times New Roman" w:cs="Times New Roman"/>
          <w:sz w:val="26"/>
          <w:szCs w:val="26"/>
        </w:rPr>
        <w:t>в 2021 году – 1 308,6 тыс. руб., на 2022 – 2023 годы в сумме – 1 332,6 тыс. руб. ежегодно;</w:t>
      </w:r>
    </w:p>
    <w:p w:rsidR="00E13A5E" w:rsidRPr="00FE48B7" w:rsidRDefault="00E13A5E" w:rsidP="00E13A5E">
      <w:pPr>
        <w:ind w:firstLine="426"/>
        <w:jc w:val="both"/>
        <w:rPr>
          <w:sz w:val="26"/>
          <w:szCs w:val="26"/>
        </w:rPr>
      </w:pPr>
      <w:proofErr w:type="gramStart"/>
      <w:r w:rsidRPr="00FE48B7">
        <w:rPr>
          <w:sz w:val="26"/>
          <w:szCs w:val="26"/>
        </w:rPr>
        <w:t>–   МАУ ДО «ДДТ» г. Печора в 2021 году – 277,0  тыс. руб., на 2022 – 2023 годы в сумме  – 282,0 тыс. руб. ежегодно;</w:t>
      </w:r>
      <w:proofErr w:type="gramEnd"/>
    </w:p>
    <w:p w:rsidR="00E13A5E" w:rsidRPr="00FE48B7" w:rsidRDefault="00E13A5E" w:rsidP="00E13A5E">
      <w:pPr>
        <w:pStyle w:val="2"/>
        <w:ind w:firstLine="426"/>
        <w:rPr>
          <w:b w:val="0"/>
          <w:sz w:val="26"/>
          <w:szCs w:val="26"/>
        </w:rPr>
      </w:pPr>
      <w:r w:rsidRPr="00FE48B7">
        <w:rPr>
          <w:rFonts w:eastAsia="Arial Unicode MS"/>
          <w:b w:val="0"/>
          <w:sz w:val="26"/>
          <w:szCs w:val="26"/>
        </w:rPr>
        <w:t>реализация муниципальными дошкольными и муниципальными  общеобразовательными организациями в Республике Коми  образовательных программ</w:t>
      </w:r>
      <w:r w:rsidRPr="00FE48B7">
        <w:rPr>
          <w:b w:val="0"/>
          <w:sz w:val="26"/>
          <w:szCs w:val="26"/>
        </w:rPr>
        <w:t xml:space="preserve"> с объемом расходов</w:t>
      </w:r>
      <w:r w:rsidRPr="00FE48B7">
        <w:rPr>
          <w:sz w:val="26"/>
          <w:szCs w:val="26"/>
        </w:rPr>
        <w:t xml:space="preserve"> </w:t>
      </w:r>
      <w:r w:rsidR="005763BC" w:rsidRPr="00FE48B7">
        <w:rPr>
          <w:b w:val="0"/>
          <w:sz w:val="26"/>
          <w:szCs w:val="26"/>
        </w:rPr>
        <w:t>на</w:t>
      </w:r>
      <w:r w:rsidRPr="00FE48B7">
        <w:rPr>
          <w:b w:val="0"/>
          <w:sz w:val="26"/>
          <w:szCs w:val="26"/>
        </w:rPr>
        <w:t xml:space="preserve">  2021 – 2023 год</w:t>
      </w:r>
      <w:r w:rsidR="005763BC" w:rsidRPr="00FE48B7">
        <w:rPr>
          <w:b w:val="0"/>
          <w:sz w:val="26"/>
          <w:szCs w:val="26"/>
        </w:rPr>
        <w:t>ы</w:t>
      </w:r>
      <w:r w:rsidRPr="00FE48B7">
        <w:rPr>
          <w:b w:val="0"/>
          <w:sz w:val="26"/>
          <w:szCs w:val="26"/>
        </w:rPr>
        <w:t xml:space="preserve"> – 885 869,9 тыс. руб. ежегодно, в том числе:</w:t>
      </w:r>
    </w:p>
    <w:p w:rsidR="00E13A5E" w:rsidRPr="00FE48B7" w:rsidRDefault="00E13A5E" w:rsidP="00E13A5E">
      <w:pPr>
        <w:pStyle w:val="2"/>
        <w:rPr>
          <w:b w:val="0"/>
          <w:sz w:val="26"/>
          <w:szCs w:val="26"/>
        </w:rPr>
      </w:pPr>
      <w:r w:rsidRPr="00FE48B7">
        <w:rPr>
          <w:b w:val="0"/>
          <w:sz w:val="26"/>
          <w:szCs w:val="26"/>
        </w:rPr>
        <w:t xml:space="preserve">       –   бюджетным автономным и автономным дошкольным организациям в  2021 – 2023 годах  – 391 705,8 тыс. руб. ежегодно;</w:t>
      </w:r>
    </w:p>
    <w:p w:rsidR="00E13A5E" w:rsidRPr="00FE48B7" w:rsidRDefault="00E13A5E" w:rsidP="00E13A5E">
      <w:pPr>
        <w:pStyle w:val="2"/>
        <w:rPr>
          <w:b w:val="0"/>
          <w:sz w:val="26"/>
          <w:szCs w:val="26"/>
        </w:rPr>
      </w:pPr>
      <w:r w:rsidRPr="00FE48B7">
        <w:rPr>
          <w:b w:val="0"/>
          <w:sz w:val="26"/>
          <w:szCs w:val="26"/>
        </w:rPr>
        <w:t xml:space="preserve">       –  школам</w:t>
      </w:r>
      <w:r w:rsidRPr="00FE48B7">
        <w:rPr>
          <w:sz w:val="26"/>
          <w:szCs w:val="26"/>
        </w:rPr>
        <w:t xml:space="preserve"> </w:t>
      </w:r>
      <w:r w:rsidR="005763BC" w:rsidRPr="00FE48B7">
        <w:rPr>
          <w:b w:val="0"/>
          <w:sz w:val="26"/>
          <w:szCs w:val="26"/>
        </w:rPr>
        <w:t>на</w:t>
      </w:r>
      <w:r w:rsidRPr="00FE48B7">
        <w:rPr>
          <w:b w:val="0"/>
          <w:sz w:val="26"/>
          <w:szCs w:val="26"/>
        </w:rPr>
        <w:t xml:space="preserve">  2021 – 2023 год</w:t>
      </w:r>
      <w:r w:rsidR="005763BC" w:rsidRPr="00FE48B7">
        <w:rPr>
          <w:b w:val="0"/>
          <w:sz w:val="26"/>
          <w:szCs w:val="26"/>
        </w:rPr>
        <w:t>ы</w:t>
      </w:r>
      <w:r w:rsidRPr="00FE48B7">
        <w:rPr>
          <w:b w:val="0"/>
          <w:sz w:val="26"/>
          <w:szCs w:val="26"/>
        </w:rPr>
        <w:t xml:space="preserve">  – 494 164,1 тыс. руб. ежегодно;</w:t>
      </w:r>
    </w:p>
    <w:p w:rsidR="00E13A5E" w:rsidRPr="00FE48B7" w:rsidRDefault="00E13A5E" w:rsidP="00E13A5E">
      <w:pPr>
        <w:pStyle w:val="2"/>
        <w:rPr>
          <w:rFonts w:eastAsia="Arial Unicode MS"/>
          <w:b w:val="0"/>
          <w:sz w:val="26"/>
          <w:szCs w:val="26"/>
        </w:rPr>
      </w:pPr>
      <w:r w:rsidRPr="00FE48B7">
        <w:rPr>
          <w:rFonts w:eastAsia="Arial Unicode MS"/>
          <w:b w:val="0"/>
          <w:sz w:val="26"/>
          <w:szCs w:val="26"/>
        </w:rPr>
        <w:t xml:space="preserve">       укрепление и модернизация материально-технической базы образовательных организаций с объемом расходов в 2021 году – 8 972,4 тыс. руб., в 2022 году – 405,8 тыс. руб., в 2023 году – 81,8 тыс. руб., в том числе:</w:t>
      </w:r>
    </w:p>
    <w:p w:rsidR="00E13A5E" w:rsidRPr="00FE48B7" w:rsidRDefault="00E13A5E" w:rsidP="00E13A5E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8B7">
        <w:rPr>
          <w:rFonts w:ascii="Times New Roman" w:eastAsia="Arial Unicode MS" w:hAnsi="Times New Roman" w:cs="Times New Roman"/>
          <w:sz w:val="26"/>
          <w:szCs w:val="26"/>
        </w:rPr>
        <w:t>–</w:t>
      </w:r>
      <w:r w:rsidRPr="00FE48B7">
        <w:rPr>
          <w:rFonts w:ascii="Times New Roman" w:hAnsi="Times New Roman" w:cs="Times New Roman"/>
          <w:sz w:val="26"/>
          <w:szCs w:val="26"/>
        </w:rPr>
        <w:t xml:space="preserve">   бюджетным дошкольным и автономным дошкольным организациям в 2021 году – 155,4 тыс. руб.;</w:t>
      </w:r>
    </w:p>
    <w:p w:rsidR="00E13A5E" w:rsidRPr="00FE48B7" w:rsidRDefault="00E13A5E" w:rsidP="00E13A5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A30A5">
        <w:rPr>
          <w:rFonts w:ascii="Times New Roman" w:hAnsi="Times New Roman" w:cs="Times New Roman"/>
          <w:color w:val="00B050"/>
          <w:sz w:val="26"/>
          <w:szCs w:val="26"/>
        </w:rPr>
        <w:t xml:space="preserve">         </w:t>
      </w:r>
      <w:r w:rsidRPr="00FE48B7">
        <w:rPr>
          <w:rFonts w:ascii="Times New Roman" w:eastAsia="Arial Unicode MS" w:hAnsi="Times New Roman" w:cs="Times New Roman"/>
          <w:sz w:val="26"/>
          <w:szCs w:val="26"/>
        </w:rPr>
        <w:t>–</w:t>
      </w:r>
      <w:r w:rsidRPr="00FE48B7">
        <w:rPr>
          <w:rFonts w:ascii="Times New Roman" w:hAnsi="Times New Roman" w:cs="Times New Roman"/>
          <w:sz w:val="26"/>
          <w:szCs w:val="26"/>
        </w:rPr>
        <w:t xml:space="preserve">   школам </w:t>
      </w:r>
      <w:r w:rsidRPr="00FE48B7">
        <w:rPr>
          <w:rFonts w:ascii="Times New Roman" w:eastAsia="Arial Unicode MS" w:hAnsi="Times New Roman" w:cs="Times New Roman"/>
          <w:sz w:val="26"/>
          <w:szCs w:val="26"/>
        </w:rPr>
        <w:t>в 2021 году – 8 797,4 тыс. руб., в 2022 году – 405,8 тыс. руб., в 2023 году – 81,8</w:t>
      </w:r>
      <w:r w:rsidRPr="00FE48B7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r w:rsidRPr="00FE48B7">
        <w:rPr>
          <w:rFonts w:ascii="Times New Roman" w:eastAsia="Arial Unicode MS" w:hAnsi="Times New Roman" w:cs="Times New Roman"/>
          <w:sz w:val="26"/>
          <w:szCs w:val="26"/>
        </w:rPr>
        <w:t>тыс. руб.</w:t>
      </w:r>
      <w:r w:rsidRPr="00FE48B7">
        <w:rPr>
          <w:rFonts w:ascii="Times New Roman" w:hAnsi="Times New Roman" w:cs="Times New Roman"/>
          <w:sz w:val="26"/>
          <w:szCs w:val="26"/>
        </w:rPr>
        <w:t>;</w:t>
      </w:r>
    </w:p>
    <w:p w:rsidR="00E13A5E" w:rsidRPr="00FE48B7" w:rsidRDefault="00E13A5E" w:rsidP="00E13A5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0A5">
        <w:rPr>
          <w:rFonts w:ascii="Times New Roman" w:hAnsi="Times New Roman" w:cs="Times New Roman"/>
          <w:color w:val="00B050"/>
          <w:sz w:val="26"/>
          <w:szCs w:val="26"/>
        </w:rPr>
        <w:t xml:space="preserve">      </w:t>
      </w:r>
      <w:r w:rsidRPr="00FE48B7">
        <w:rPr>
          <w:rFonts w:ascii="Times New Roman" w:hAnsi="Times New Roman" w:cs="Times New Roman"/>
          <w:sz w:val="26"/>
          <w:szCs w:val="26"/>
        </w:rPr>
        <w:t xml:space="preserve">  –    МАУ ДО «ДДТ» г. Печора </w:t>
      </w:r>
      <w:r w:rsidRPr="00FE48B7">
        <w:rPr>
          <w:rFonts w:ascii="Times New Roman" w:eastAsia="Times New Roman" w:hAnsi="Times New Roman" w:cs="Times New Roman"/>
          <w:sz w:val="26"/>
          <w:szCs w:val="26"/>
        </w:rPr>
        <w:t xml:space="preserve">в 2021 году – </w:t>
      </w:r>
      <w:r w:rsidRPr="00FE48B7">
        <w:rPr>
          <w:rFonts w:ascii="Times New Roman" w:hAnsi="Times New Roman" w:cs="Times New Roman"/>
          <w:sz w:val="26"/>
          <w:szCs w:val="26"/>
        </w:rPr>
        <w:t xml:space="preserve">19,6 </w:t>
      </w:r>
      <w:r w:rsidRPr="00FE48B7">
        <w:rPr>
          <w:rFonts w:ascii="Times New Roman" w:eastAsia="Times New Roman" w:hAnsi="Times New Roman" w:cs="Times New Roman"/>
          <w:sz w:val="26"/>
          <w:szCs w:val="26"/>
        </w:rPr>
        <w:t xml:space="preserve">тыс. руб.; </w:t>
      </w:r>
    </w:p>
    <w:p w:rsidR="00E13A5E" w:rsidRPr="00FE48B7" w:rsidRDefault="00E13A5E" w:rsidP="00E13A5E">
      <w:pPr>
        <w:pStyle w:val="2"/>
        <w:ind w:firstLine="426"/>
        <w:rPr>
          <w:rFonts w:eastAsia="Arial Unicode MS"/>
          <w:b w:val="0"/>
          <w:sz w:val="26"/>
          <w:szCs w:val="26"/>
        </w:rPr>
      </w:pPr>
      <w:r w:rsidRPr="00FE48B7">
        <w:rPr>
          <w:b w:val="0"/>
          <w:sz w:val="26"/>
          <w:szCs w:val="26"/>
        </w:rPr>
        <w:t>укрепление материально-технической базы и создание безопасных условий в организациях в сфере образования в Республике Коми</w:t>
      </w:r>
      <w:r w:rsidRPr="00FE48B7">
        <w:rPr>
          <w:rFonts w:eastAsia="Arial Unicode MS"/>
          <w:b w:val="0"/>
          <w:sz w:val="26"/>
          <w:szCs w:val="26"/>
        </w:rPr>
        <w:t xml:space="preserve"> с объемом расходов в 2021 году – 10 424,3 тыс. руб., </w:t>
      </w:r>
      <w:r w:rsidR="00D56267" w:rsidRPr="00FE48B7">
        <w:rPr>
          <w:rFonts w:eastAsia="Arial Unicode MS"/>
          <w:b w:val="0"/>
          <w:sz w:val="26"/>
          <w:szCs w:val="26"/>
        </w:rPr>
        <w:t>на</w:t>
      </w:r>
      <w:r w:rsidRPr="00FE48B7">
        <w:rPr>
          <w:rFonts w:eastAsia="Arial Unicode MS"/>
          <w:b w:val="0"/>
          <w:sz w:val="26"/>
          <w:szCs w:val="26"/>
        </w:rPr>
        <w:t xml:space="preserve"> 2022 – 2023 год</w:t>
      </w:r>
      <w:r w:rsidR="00D56267" w:rsidRPr="00FE48B7">
        <w:rPr>
          <w:rFonts w:eastAsia="Arial Unicode MS"/>
          <w:b w:val="0"/>
          <w:sz w:val="26"/>
          <w:szCs w:val="26"/>
        </w:rPr>
        <w:t>ы</w:t>
      </w:r>
      <w:r w:rsidRPr="00FE48B7">
        <w:rPr>
          <w:rFonts w:eastAsia="Arial Unicode MS"/>
          <w:b w:val="0"/>
          <w:sz w:val="26"/>
          <w:szCs w:val="26"/>
        </w:rPr>
        <w:t xml:space="preserve"> – 10 105,2 тыс. руб. ежегодно, в том числе:</w:t>
      </w:r>
    </w:p>
    <w:p w:rsidR="00E13A5E" w:rsidRPr="00FE48B7" w:rsidRDefault="00E13A5E" w:rsidP="00E13A5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8B7">
        <w:rPr>
          <w:rFonts w:ascii="Times New Roman" w:eastAsia="Arial Unicode MS" w:hAnsi="Times New Roman" w:cs="Times New Roman"/>
          <w:sz w:val="26"/>
          <w:szCs w:val="26"/>
        </w:rPr>
        <w:t>–</w:t>
      </w:r>
      <w:r w:rsidRPr="00FE48B7">
        <w:rPr>
          <w:rFonts w:ascii="Times New Roman" w:hAnsi="Times New Roman" w:cs="Times New Roman"/>
          <w:sz w:val="26"/>
          <w:szCs w:val="26"/>
        </w:rPr>
        <w:t xml:space="preserve">   бюджетным дошкольным и автономным дошкольным организациям в 2021 году – 3 914,3 тыс. руб.</w:t>
      </w:r>
      <w:r w:rsidR="00FE48B7" w:rsidRPr="00FE48B7">
        <w:rPr>
          <w:rFonts w:ascii="Times New Roman" w:hAnsi="Times New Roman" w:cs="Times New Roman"/>
          <w:sz w:val="26"/>
          <w:szCs w:val="26"/>
        </w:rPr>
        <w:t>;</w:t>
      </w:r>
    </w:p>
    <w:p w:rsidR="00E13A5E" w:rsidRPr="00FE48B7" w:rsidRDefault="00E13A5E" w:rsidP="00E13A5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E48B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E48B7">
        <w:rPr>
          <w:rFonts w:ascii="Times New Roman" w:eastAsia="Arial Unicode MS" w:hAnsi="Times New Roman" w:cs="Times New Roman"/>
          <w:sz w:val="26"/>
          <w:szCs w:val="26"/>
        </w:rPr>
        <w:t>–</w:t>
      </w:r>
      <w:r w:rsidRPr="00FE48B7">
        <w:rPr>
          <w:rFonts w:ascii="Times New Roman" w:hAnsi="Times New Roman" w:cs="Times New Roman"/>
          <w:sz w:val="26"/>
          <w:szCs w:val="26"/>
        </w:rPr>
        <w:t xml:space="preserve">   школам </w:t>
      </w:r>
      <w:r w:rsidRPr="00FE48B7">
        <w:rPr>
          <w:rFonts w:ascii="Times New Roman" w:eastAsia="Arial Unicode MS" w:hAnsi="Times New Roman" w:cs="Times New Roman"/>
          <w:sz w:val="26"/>
          <w:szCs w:val="26"/>
        </w:rPr>
        <w:t xml:space="preserve">в 2021 году – 6 510,0 тыс. руб., </w:t>
      </w:r>
      <w:r w:rsidR="00D56267" w:rsidRPr="00FE48B7">
        <w:rPr>
          <w:rFonts w:ascii="Times New Roman" w:eastAsia="Arial Unicode MS" w:hAnsi="Times New Roman" w:cs="Times New Roman"/>
          <w:sz w:val="26"/>
          <w:szCs w:val="26"/>
        </w:rPr>
        <w:t>на</w:t>
      </w:r>
      <w:r w:rsidRPr="00FE48B7">
        <w:rPr>
          <w:rFonts w:ascii="Times New Roman" w:eastAsia="Arial Unicode MS" w:hAnsi="Times New Roman" w:cs="Times New Roman"/>
          <w:sz w:val="26"/>
          <w:szCs w:val="26"/>
        </w:rPr>
        <w:t xml:space="preserve"> 2022 – 2023 год</w:t>
      </w:r>
      <w:r w:rsidR="00D56267" w:rsidRPr="00FE48B7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FE48B7">
        <w:rPr>
          <w:rFonts w:ascii="Times New Roman" w:eastAsia="Arial Unicode MS" w:hAnsi="Times New Roman" w:cs="Times New Roman"/>
          <w:sz w:val="26"/>
          <w:szCs w:val="26"/>
        </w:rPr>
        <w:t xml:space="preserve"> – 10 105,2 тыс. руб. ежегодно;</w:t>
      </w:r>
    </w:p>
    <w:p w:rsidR="00E13A5E" w:rsidRPr="00FE48B7" w:rsidRDefault="00E13A5E" w:rsidP="00E13A5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48B7">
        <w:rPr>
          <w:rFonts w:ascii="Times New Roman" w:hAnsi="Times New Roman" w:cs="Times New Roman"/>
          <w:sz w:val="26"/>
          <w:szCs w:val="26"/>
        </w:rPr>
        <w:lastRenderedPageBreak/>
        <w:t>реализация народных проектов в сфере образования, прошедших отбор в рамках проекта «Народный бюджет» на 2021 год – 564,1 тыс. руб.</w:t>
      </w:r>
      <w:r w:rsidRPr="00FE48B7">
        <w:t xml:space="preserve"> </w:t>
      </w:r>
      <w:r w:rsidRPr="00FE48B7">
        <w:rPr>
          <w:rFonts w:ascii="Times New Roman" w:hAnsi="Times New Roman" w:cs="Times New Roman"/>
          <w:sz w:val="26"/>
          <w:szCs w:val="26"/>
        </w:rPr>
        <w:t>в том числе:</w:t>
      </w:r>
    </w:p>
    <w:p w:rsidR="00E13A5E" w:rsidRPr="00FE48B7" w:rsidRDefault="00E13A5E" w:rsidP="00D55F06">
      <w:pPr>
        <w:pStyle w:val="a7"/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E48B7">
        <w:rPr>
          <w:rFonts w:ascii="Times New Roman" w:hAnsi="Times New Roman" w:cs="Times New Roman"/>
          <w:sz w:val="26"/>
          <w:szCs w:val="26"/>
        </w:rPr>
        <w:t>–   бюджетным  дошкольным и автономным дошкольным организациям  в  2021 году – 44,8 тыс. руб.;</w:t>
      </w:r>
    </w:p>
    <w:p w:rsidR="00E13A5E" w:rsidRPr="00FE48B7" w:rsidRDefault="00E13A5E" w:rsidP="00D55F06">
      <w:pPr>
        <w:pStyle w:val="a7"/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E48B7">
        <w:rPr>
          <w:rFonts w:ascii="Times New Roman" w:hAnsi="Times New Roman" w:cs="Times New Roman"/>
          <w:sz w:val="26"/>
          <w:szCs w:val="26"/>
        </w:rPr>
        <w:t>–   школам в 2021 году – 519,3 тыс. руб.;</w:t>
      </w:r>
    </w:p>
    <w:p w:rsidR="00E13A5E" w:rsidRPr="00FE48B7" w:rsidRDefault="00E13A5E" w:rsidP="00E13A5E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E48B7">
        <w:rPr>
          <w:rFonts w:ascii="Times New Roman" w:hAnsi="Times New Roman" w:cs="Times New Roman"/>
          <w:sz w:val="26"/>
          <w:szCs w:val="26"/>
        </w:rPr>
        <w:t xml:space="preserve">       </w:t>
      </w:r>
      <w:r w:rsidRPr="00FE48B7">
        <w:rPr>
          <w:rFonts w:ascii="Times New Roman" w:eastAsia="Arial Unicode MS" w:hAnsi="Times New Roman" w:cs="Times New Roman"/>
          <w:sz w:val="26"/>
          <w:szCs w:val="26"/>
        </w:rPr>
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с объемом расходов в 2021 году – 10 720,2 тыс. руб., </w:t>
      </w:r>
      <w:r w:rsidR="00D56267" w:rsidRPr="00FE48B7">
        <w:rPr>
          <w:rFonts w:ascii="Times New Roman" w:eastAsia="Arial Unicode MS" w:hAnsi="Times New Roman" w:cs="Times New Roman"/>
          <w:sz w:val="26"/>
          <w:szCs w:val="26"/>
        </w:rPr>
        <w:t>на</w:t>
      </w:r>
      <w:r w:rsidRPr="00FE48B7">
        <w:rPr>
          <w:rFonts w:ascii="Times New Roman" w:eastAsia="Arial Unicode MS" w:hAnsi="Times New Roman" w:cs="Times New Roman"/>
          <w:sz w:val="26"/>
          <w:szCs w:val="26"/>
        </w:rPr>
        <w:t xml:space="preserve"> 2022 – 2023  год</w:t>
      </w:r>
      <w:r w:rsidR="00D56267" w:rsidRPr="00FE48B7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FE48B7">
        <w:rPr>
          <w:rFonts w:ascii="Times New Roman" w:eastAsia="Arial Unicode MS" w:hAnsi="Times New Roman" w:cs="Times New Roman"/>
          <w:sz w:val="26"/>
          <w:szCs w:val="26"/>
        </w:rPr>
        <w:t xml:space="preserve"> – 11 915,0 тыс. руб. ежегодно;</w:t>
      </w:r>
    </w:p>
    <w:p w:rsidR="00E13A5E" w:rsidRPr="00956E49" w:rsidRDefault="00E13A5E" w:rsidP="00E13A5E">
      <w:pPr>
        <w:pStyle w:val="a7"/>
        <w:tabs>
          <w:tab w:val="left" w:pos="567"/>
        </w:tabs>
        <w:spacing w:line="240" w:lineRule="auto"/>
        <w:ind w:left="0" w:firstLine="426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в  2021 году – 6 020,0 тыс. руб., </w:t>
      </w:r>
      <w:r w:rsidR="00D56267" w:rsidRPr="00956E49">
        <w:rPr>
          <w:rFonts w:ascii="Times New Roman" w:eastAsia="Arial Unicode MS" w:hAnsi="Times New Roman" w:cs="Times New Roman"/>
          <w:sz w:val="26"/>
          <w:szCs w:val="26"/>
        </w:rPr>
        <w:t>на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2022 – 2023 год</w:t>
      </w:r>
      <w:r w:rsidR="00D56267" w:rsidRPr="00956E49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–    6 270,0 тыс. руб. ежегодно, в том числе:</w:t>
      </w:r>
      <w:r w:rsidRPr="00956E49">
        <w:rPr>
          <w:sz w:val="26"/>
          <w:szCs w:val="26"/>
        </w:rPr>
        <w:t xml:space="preserve"> </w:t>
      </w:r>
    </w:p>
    <w:p w:rsidR="00E13A5E" w:rsidRPr="00956E49" w:rsidRDefault="00E13A5E" w:rsidP="00E13A5E">
      <w:pPr>
        <w:pStyle w:val="a7"/>
        <w:numPr>
          <w:ilvl w:val="0"/>
          <w:numId w:val="17"/>
        </w:numPr>
        <w:tabs>
          <w:tab w:val="left" w:pos="567"/>
          <w:tab w:val="left" w:pos="1134"/>
        </w:tabs>
        <w:spacing w:line="240" w:lineRule="auto"/>
        <w:ind w:left="0" w:firstLine="861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56E49">
        <w:rPr>
          <w:rFonts w:ascii="Times New Roman" w:hAnsi="Times New Roman" w:cs="Times New Roman"/>
          <w:sz w:val="26"/>
          <w:szCs w:val="26"/>
        </w:rPr>
        <w:t xml:space="preserve">бюджетным автономным и автономным дошкольным организациям 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в  2021 году – 1 780,0 тыс. руб., </w:t>
      </w:r>
      <w:r w:rsidR="00B94CAE" w:rsidRPr="00956E49">
        <w:rPr>
          <w:rFonts w:ascii="Times New Roman" w:eastAsia="Arial Unicode MS" w:hAnsi="Times New Roman" w:cs="Times New Roman"/>
          <w:sz w:val="26"/>
          <w:szCs w:val="26"/>
        </w:rPr>
        <w:t>на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2022 – 2023  год</w:t>
      </w:r>
      <w:r w:rsidR="00B94CAE" w:rsidRPr="00956E49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– 1 854,1 тыс. руб</w:t>
      </w:r>
      <w:r w:rsidR="00D55F06" w:rsidRPr="00956E49">
        <w:rPr>
          <w:rFonts w:ascii="Times New Roman" w:eastAsia="Arial Unicode MS" w:hAnsi="Times New Roman" w:cs="Times New Roman"/>
          <w:sz w:val="26"/>
          <w:szCs w:val="26"/>
        </w:rPr>
        <w:t>. ежегодно;</w:t>
      </w:r>
    </w:p>
    <w:p w:rsidR="00E13A5E" w:rsidRPr="00956E49" w:rsidRDefault="00E13A5E" w:rsidP="002935BE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61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56E49">
        <w:rPr>
          <w:rFonts w:ascii="Times New Roman" w:hAnsi="Times New Roman" w:cs="Times New Roman"/>
          <w:sz w:val="26"/>
          <w:szCs w:val="26"/>
        </w:rPr>
        <w:t xml:space="preserve">школам 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в 2021 году – 4 126,0 тыс. руб., </w:t>
      </w:r>
      <w:r w:rsidR="00B94CAE" w:rsidRPr="00956E49">
        <w:rPr>
          <w:rFonts w:ascii="Times New Roman" w:eastAsia="Arial Unicode MS" w:hAnsi="Times New Roman" w:cs="Times New Roman"/>
          <w:sz w:val="26"/>
          <w:szCs w:val="26"/>
        </w:rPr>
        <w:t>на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2022 – 2023  год</w:t>
      </w:r>
      <w:r w:rsidR="00B94CAE" w:rsidRPr="00956E49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– 4 297,2 тыс. руб. ежегодно;</w:t>
      </w:r>
    </w:p>
    <w:p w:rsidR="00E13A5E" w:rsidRDefault="00E13A5E" w:rsidP="002935BE">
      <w:pPr>
        <w:pStyle w:val="a7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861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956E49">
        <w:rPr>
          <w:rFonts w:ascii="Times New Roman" w:hAnsi="Times New Roman" w:cs="Times New Roman"/>
          <w:sz w:val="26"/>
          <w:szCs w:val="26"/>
        </w:rPr>
        <w:t xml:space="preserve">МАУ ДО «ДДТ» г. Печора 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в 2021 году – 114,0 тыс. руб., </w:t>
      </w:r>
      <w:r w:rsidR="00B94CAE" w:rsidRPr="00956E49">
        <w:rPr>
          <w:rFonts w:ascii="Times New Roman" w:eastAsia="Arial Unicode MS" w:hAnsi="Times New Roman" w:cs="Times New Roman"/>
          <w:sz w:val="26"/>
          <w:szCs w:val="26"/>
        </w:rPr>
        <w:t>на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2022 - 2023 год</w:t>
      </w:r>
      <w:r w:rsidR="00B94CAE" w:rsidRPr="00956E49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 –    118,7 тыс. руб. ежегодно;</w:t>
      </w:r>
      <w:proofErr w:type="gramEnd"/>
    </w:p>
    <w:p w:rsidR="002935BE" w:rsidRPr="002935BE" w:rsidRDefault="002935BE" w:rsidP="002935BE">
      <w:pPr>
        <w:tabs>
          <w:tab w:val="left" w:pos="567"/>
          <w:tab w:val="left" w:pos="1134"/>
        </w:tabs>
        <w:ind w:firstLine="567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е</w:t>
      </w:r>
      <w:r w:rsidRPr="002935BE">
        <w:rPr>
          <w:rFonts w:eastAsia="Arial Unicode MS"/>
          <w:sz w:val="26"/>
          <w:szCs w:val="26"/>
        </w:rPr>
        <w:t>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Pr="002935BE">
        <w:t xml:space="preserve"> </w:t>
      </w:r>
      <w:r w:rsidRPr="002935BE">
        <w:rPr>
          <w:rFonts w:eastAsia="Arial Unicode MS"/>
          <w:sz w:val="26"/>
          <w:szCs w:val="26"/>
        </w:rPr>
        <w:t xml:space="preserve">в  2021 – </w:t>
      </w:r>
      <w:r>
        <w:rPr>
          <w:rFonts w:eastAsia="Arial Unicode MS"/>
          <w:sz w:val="26"/>
          <w:szCs w:val="26"/>
        </w:rPr>
        <w:t>2023 гг. по 43 127,8 тыс. руб.;</w:t>
      </w:r>
    </w:p>
    <w:p w:rsidR="00E13A5E" w:rsidRPr="00956E49" w:rsidRDefault="00E13A5E" w:rsidP="00E13A5E">
      <w:pPr>
        <w:pStyle w:val="a7"/>
        <w:tabs>
          <w:tab w:val="left" w:pos="567"/>
        </w:tabs>
        <w:spacing w:line="240" w:lineRule="auto"/>
        <w:ind w:left="0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в  2021 году – </w:t>
      </w:r>
      <w:r w:rsidR="001A13C6">
        <w:rPr>
          <w:rFonts w:ascii="Times New Roman" w:eastAsia="Arial Unicode MS" w:hAnsi="Times New Roman" w:cs="Times New Roman"/>
          <w:sz w:val="26"/>
          <w:szCs w:val="26"/>
        </w:rPr>
        <w:t>29 676,2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тыс. руб., в 202</w:t>
      </w:r>
      <w:r w:rsidR="001A13C6">
        <w:rPr>
          <w:rFonts w:ascii="Times New Roman" w:eastAsia="Arial Unicode MS" w:hAnsi="Times New Roman" w:cs="Times New Roman"/>
          <w:sz w:val="26"/>
          <w:szCs w:val="26"/>
        </w:rPr>
        <w:t>2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году – </w:t>
      </w:r>
      <w:r w:rsidR="00D73DF3">
        <w:rPr>
          <w:rFonts w:ascii="Times New Roman" w:eastAsia="Arial Unicode MS" w:hAnsi="Times New Roman" w:cs="Times New Roman"/>
          <w:sz w:val="26"/>
          <w:szCs w:val="26"/>
        </w:rPr>
        <w:t>30 981,2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тыс. руб., в 202</w:t>
      </w:r>
      <w:r w:rsidR="001A13C6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году – </w:t>
      </w:r>
      <w:r w:rsidR="00D73DF3">
        <w:rPr>
          <w:rFonts w:ascii="Times New Roman" w:eastAsia="Arial Unicode MS" w:hAnsi="Times New Roman" w:cs="Times New Roman"/>
          <w:sz w:val="26"/>
          <w:szCs w:val="26"/>
        </w:rPr>
        <w:t>30 057,5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тыс. руб.;</w:t>
      </w:r>
      <w:proofErr w:type="gramEnd"/>
    </w:p>
    <w:p w:rsidR="00E13A5E" w:rsidRPr="00956E49" w:rsidRDefault="00E13A5E" w:rsidP="00E13A5E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56E49">
        <w:rPr>
          <w:rFonts w:ascii="Times New Roman" w:eastAsia="Arial Unicode MS" w:hAnsi="Times New Roman" w:cs="Times New Roman"/>
          <w:sz w:val="26"/>
          <w:szCs w:val="26"/>
        </w:rPr>
        <w:tab/>
      </w:r>
      <w:r w:rsidRPr="00956E49">
        <w:rPr>
          <w:rFonts w:ascii="Times New Roman" w:hAnsi="Times New Roman" w:cs="Times New Roman"/>
          <w:sz w:val="26"/>
          <w:szCs w:val="26"/>
        </w:rPr>
        <w:t xml:space="preserve">проект «Финансовая поддержка одарённых детей Печоры» с объемом расходов 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в 2021 – 2023 годах  – 700,0 тыс. руб. ежегодно; </w:t>
      </w:r>
    </w:p>
    <w:p w:rsidR="00E13A5E" w:rsidRPr="00956E49" w:rsidRDefault="00E13A5E" w:rsidP="00E13A5E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       </w:t>
      </w:r>
      <w:proofErr w:type="spellStart"/>
      <w:r w:rsidRPr="00956E49">
        <w:rPr>
          <w:rFonts w:ascii="Times New Roman" w:eastAsia="Arial Unicode MS" w:hAnsi="Times New Roman" w:cs="Times New Roman"/>
          <w:sz w:val="26"/>
          <w:szCs w:val="26"/>
        </w:rPr>
        <w:t>софинансирование</w:t>
      </w:r>
      <w:proofErr w:type="spellEnd"/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</w:r>
      <w:r w:rsidRPr="00956E49">
        <w:t xml:space="preserve"> </w:t>
      </w:r>
      <w:r w:rsidR="00D55F06" w:rsidRPr="00956E49">
        <w:rPr>
          <w:rFonts w:ascii="Times New Roman" w:eastAsia="Arial Unicode MS" w:hAnsi="Times New Roman" w:cs="Times New Roman"/>
          <w:sz w:val="26"/>
          <w:szCs w:val="26"/>
        </w:rPr>
        <w:t>на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 2021 – 2023 год</w:t>
      </w:r>
      <w:r w:rsidR="00D55F06" w:rsidRPr="00956E49">
        <w:rPr>
          <w:rFonts w:ascii="Times New Roman" w:eastAsia="Arial Unicode MS" w:hAnsi="Times New Roman" w:cs="Times New Roman"/>
          <w:sz w:val="26"/>
          <w:szCs w:val="26"/>
        </w:rPr>
        <w:t xml:space="preserve">ы 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>– 9 054,0 тыс. руб. ежегодно;</w:t>
      </w:r>
    </w:p>
    <w:p w:rsidR="00E13A5E" w:rsidRPr="00956E49" w:rsidRDefault="00E13A5E" w:rsidP="00E13A5E">
      <w:pPr>
        <w:pStyle w:val="a7"/>
        <w:tabs>
          <w:tab w:val="left" w:pos="567"/>
        </w:tabs>
        <w:spacing w:line="240" w:lineRule="auto"/>
        <w:ind w:left="0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56E49">
        <w:rPr>
          <w:rFonts w:ascii="Times New Roman" w:eastAsia="Arial Unicode MS" w:hAnsi="Times New Roman" w:cs="Times New Roman"/>
          <w:sz w:val="26"/>
          <w:szCs w:val="26"/>
        </w:rPr>
        <w:t>обеспечение персонифицированного финансирования дополнительного образования детей на 2021 – 2023 годы в сумме 6 571,5 тыс. руб. ежегодно;</w:t>
      </w:r>
    </w:p>
    <w:p w:rsidR="00E13A5E" w:rsidRPr="00956E49" w:rsidRDefault="00E13A5E" w:rsidP="00E13A5E">
      <w:pPr>
        <w:pStyle w:val="a7"/>
        <w:tabs>
          <w:tab w:val="left" w:pos="567"/>
        </w:tabs>
        <w:spacing w:line="240" w:lineRule="auto"/>
        <w:ind w:left="0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56E49">
        <w:rPr>
          <w:rFonts w:ascii="Times New Roman" w:hAnsi="Times New Roman" w:cs="Times New Roman"/>
          <w:sz w:val="26"/>
          <w:szCs w:val="26"/>
        </w:rPr>
        <w:t xml:space="preserve">военно–патриотическое воспитание молодёжи допризывного возраста с объемом расходов </w:t>
      </w:r>
      <w:r w:rsidR="00D55F06" w:rsidRPr="00956E49">
        <w:rPr>
          <w:rFonts w:ascii="Times New Roman" w:eastAsia="Arial Unicode MS" w:hAnsi="Times New Roman" w:cs="Times New Roman"/>
          <w:sz w:val="26"/>
          <w:szCs w:val="26"/>
        </w:rPr>
        <w:t>на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2021 – 2023 годы  – 165,0 тыс. руб. ежегодно;</w:t>
      </w:r>
    </w:p>
    <w:p w:rsidR="00E13A5E" w:rsidRPr="00956E49" w:rsidRDefault="00E13A5E" w:rsidP="00E13A5E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56E49">
        <w:rPr>
          <w:rFonts w:ascii="Times New Roman" w:hAnsi="Times New Roman" w:cs="Times New Roman"/>
          <w:sz w:val="26"/>
          <w:szCs w:val="26"/>
        </w:rPr>
        <w:t xml:space="preserve">         стимулирование активного участия молодёжи в общественной жизни и профилактика негативных тенденций в молодёжной среде с объемом расходов </w:t>
      </w:r>
      <w:r w:rsidR="00D55F06" w:rsidRPr="00956E49">
        <w:rPr>
          <w:rFonts w:ascii="Times New Roman" w:eastAsia="Arial Unicode MS" w:hAnsi="Times New Roman" w:cs="Times New Roman"/>
          <w:sz w:val="26"/>
          <w:szCs w:val="26"/>
        </w:rPr>
        <w:t>на</w:t>
      </w:r>
      <w:r w:rsidRPr="00956E49">
        <w:rPr>
          <w:rFonts w:ascii="Times New Roman" w:eastAsia="Arial Unicode MS" w:hAnsi="Times New Roman" w:cs="Times New Roman"/>
          <w:sz w:val="26"/>
          <w:szCs w:val="26"/>
        </w:rPr>
        <w:t xml:space="preserve"> 2021 – 2023 годы  – 100,0 тыс. руб. ежегодно;</w:t>
      </w:r>
    </w:p>
    <w:p w:rsidR="00AA555B" w:rsidRDefault="00E13A5E" w:rsidP="00AA555B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56E49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56E49">
        <w:rPr>
          <w:rFonts w:ascii="Times New Roman" w:hAnsi="Times New Roman" w:cs="Times New Roman"/>
          <w:sz w:val="26"/>
          <w:szCs w:val="26"/>
        </w:rPr>
        <w:t>мероприятия по проведению оздоровительной кампании детей и трудоустройству подростков на 2021-2023 год  5</w:t>
      </w:r>
      <w:r w:rsidR="00AA555B">
        <w:rPr>
          <w:rFonts w:ascii="Times New Roman" w:hAnsi="Times New Roman" w:cs="Times New Roman"/>
          <w:sz w:val="26"/>
          <w:szCs w:val="26"/>
        </w:rPr>
        <w:t> </w:t>
      </w:r>
      <w:r w:rsidRPr="00956E49">
        <w:rPr>
          <w:rFonts w:ascii="Times New Roman" w:hAnsi="Times New Roman" w:cs="Times New Roman"/>
          <w:sz w:val="26"/>
          <w:szCs w:val="26"/>
        </w:rPr>
        <w:t>3</w:t>
      </w:r>
      <w:r w:rsidR="00AA555B">
        <w:rPr>
          <w:rFonts w:ascii="Times New Roman" w:hAnsi="Times New Roman" w:cs="Times New Roman"/>
          <w:sz w:val="26"/>
          <w:szCs w:val="26"/>
        </w:rPr>
        <w:t xml:space="preserve">25,6 </w:t>
      </w:r>
      <w:r w:rsidRPr="00956E49">
        <w:rPr>
          <w:rFonts w:ascii="Times New Roman" w:hAnsi="Times New Roman" w:cs="Times New Roman"/>
          <w:sz w:val="26"/>
          <w:szCs w:val="26"/>
        </w:rPr>
        <w:t>тыс. руб. ежегодно;</w:t>
      </w:r>
      <w:r w:rsidRPr="00956E49">
        <w:rPr>
          <w:rFonts w:ascii="Times New Roman" w:hAnsi="Times New Roman" w:cs="Times New Roman"/>
          <w:sz w:val="26"/>
          <w:szCs w:val="26"/>
        </w:rPr>
        <w:tab/>
      </w:r>
      <w:r w:rsidRPr="00956E49">
        <w:rPr>
          <w:rFonts w:ascii="Times New Roman" w:hAnsi="Times New Roman" w:cs="Times New Roman"/>
          <w:sz w:val="26"/>
          <w:szCs w:val="26"/>
        </w:rPr>
        <w:tab/>
      </w:r>
      <w:r w:rsidRPr="004E0582">
        <w:rPr>
          <w:rFonts w:ascii="Times New Roman" w:hAnsi="Times New Roman" w:cs="Times New Roman"/>
          <w:sz w:val="26"/>
          <w:szCs w:val="26"/>
        </w:rPr>
        <w:tab/>
      </w:r>
      <w:r w:rsidRPr="00956E49">
        <w:rPr>
          <w:rFonts w:ascii="Times New Roman" w:hAnsi="Times New Roman" w:cs="Times New Roman"/>
          <w:sz w:val="26"/>
          <w:szCs w:val="26"/>
        </w:rPr>
        <w:t>руководство и управление в сфере установленных функций органов местного самоуправления с объемом расходов в 2021 году – 32</w:t>
      </w:r>
      <w:r w:rsidR="00AA555B">
        <w:rPr>
          <w:rFonts w:ascii="Times New Roman" w:hAnsi="Times New Roman" w:cs="Times New Roman"/>
          <w:sz w:val="26"/>
          <w:szCs w:val="26"/>
        </w:rPr>
        <w:t> 581,5</w:t>
      </w:r>
      <w:r w:rsidRPr="00956E49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AA555B" w:rsidRPr="00AA555B">
        <w:rPr>
          <w:rFonts w:ascii="Times New Roman" w:hAnsi="Times New Roman" w:cs="Times New Roman"/>
          <w:sz w:val="26"/>
          <w:szCs w:val="26"/>
        </w:rPr>
        <w:t xml:space="preserve">в 2022 году – </w:t>
      </w:r>
      <w:r w:rsidR="00AA555B">
        <w:rPr>
          <w:rFonts w:ascii="Times New Roman" w:hAnsi="Times New Roman" w:cs="Times New Roman"/>
          <w:sz w:val="26"/>
          <w:szCs w:val="26"/>
        </w:rPr>
        <w:t>32 364,5</w:t>
      </w:r>
      <w:r w:rsidR="00AA555B" w:rsidRPr="00AA555B">
        <w:rPr>
          <w:rFonts w:ascii="Times New Roman" w:hAnsi="Times New Roman" w:cs="Times New Roman"/>
          <w:sz w:val="26"/>
          <w:szCs w:val="26"/>
        </w:rPr>
        <w:t xml:space="preserve"> тыс. руб., в 2023 году – </w:t>
      </w:r>
      <w:r w:rsidR="00AA555B">
        <w:rPr>
          <w:rFonts w:ascii="Times New Roman" w:hAnsi="Times New Roman" w:cs="Times New Roman"/>
          <w:sz w:val="26"/>
          <w:szCs w:val="26"/>
        </w:rPr>
        <w:t>32 395,5</w:t>
      </w:r>
      <w:r w:rsidR="00AA555B" w:rsidRPr="00AA555B">
        <w:rPr>
          <w:rFonts w:ascii="Times New Roman" w:hAnsi="Times New Roman" w:cs="Times New Roman"/>
          <w:sz w:val="26"/>
          <w:szCs w:val="26"/>
        </w:rPr>
        <w:t xml:space="preserve"> тыс. руб.;</w:t>
      </w:r>
      <w:proofErr w:type="gramEnd"/>
    </w:p>
    <w:p w:rsidR="00E13A5E" w:rsidRPr="00956E49" w:rsidRDefault="00E13A5E" w:rsidP="00AA555B">
      <w:pPr>
        <w:pStyle w:val="a7"/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6E49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</w:t>
      </w:r>
      <w:r w:rsidR="00853A96" w:rsidRPr="00956E49">
        <w:rPr>
          <w:rFonts w:ascii="Times New Roman" w:hAnsi="Times New Roman" w:cs="Times New Roman"/>
          <w:sz w:val="26"/>
          <w:szCs w:val="26"/>
        </w:rPr>
        <w:t>на</w:t>
      </w:r>
      <w:r w:rsidRPr="00956E49">
        <w:rPr>
          <w:rFonts w:ascii="Times New Roman" w:hAnsi="Times New Roman" w:cs="Times New Roman"/>
          <w:sz w:val="26"/>
          <w:szCs w:val="26"/>
        </w:rPr>
        <w:t xml:space="preserve"> 2021 – 2023 год</w:t>
      </w:r>
      <w:r w:rsidR="00853A96" w:rsidRPr="00956E49">
        <w:rPr>
          <w:rFonts w:ascii="Times New Roman" w:hAnsi="Times New Roman" w:cs="Times New Roman"/>
          <w:sz w:val="26"/>
          <w:szCs w:val="26"/>
        </w:rPr>
        <w:t>ы</w:t>
      </w:r>
      <w:r w:rsidRPr="00956E49">
        <w:rPr>
          <w:rFonts w:ascii="Times New Roman" w:hAnsi="Times New Roman" w:cs="Times New Roman"/>
          <w:sz w:val="26"/>
          <w:szCs w:val="26"/>
        </w:rPr>
        <w:t xml:space="preserve"> – 9 037,4 тыс. руб. ежегодно;</w:t>
      </w:r>
    </w:p>
    <w:p w:rsidR="00E13A5E" w:rsidRPr="00956E49" w:rsidRDefault="00E13A5E" w:rsidP="00E13A5E">
      <w:pPr>
        <w:pStyle w:val="a7"/>
        <w:spacing w:line="240" w:lineRule="auto"/>
        <w:ind w:left="0" w:firstLine="567"/>
        <w:jc w:val="both"/>
        <w:rPr>
          <w:b/>
          <w:sz w:val="26"/>
          <w:szCs w:val="26"/>
        </w:rPr>
      </w:pPr>
      <w:r w:rsidRPr="00956E49">
        <w:rPr>
          <w:rFonts w:ascii="Times New Roman" w:hAnsi="Times New Roman" w:cs="Times New Roman"/>
          <w:sz w:val="26"/>
          <w:szCs w:val="26"/>
        </w:rPr>
        <w:t xml:space="preserve">обеспечение деятельности (оказания услуг) подведомственных казённых учреждений с объемом расходов </w:t>
      </w:r>
      <w:r w:rsidR="00853A96" w:rsidRPr="00956E49">
        <w:rPr>
          <w:rFonts w:ascii="Times New Roman" w:hAnsi="Times New Roman" w:cs="Times New Roman"/>
          <w:sz w:val="26"/>
          <w:szCs w:val="26"/>
        </w:rPr>
        <w:t>на</w:t>
      </w:r>
      <w:r w:rsidRPr="00956E49">
        <w:rPr>
          <w:rFonts w:ascii="Times New Roman" w:hAnsi="Times New Roman" w:cs="Times New Roman"/>
          <w:sz w:val="26"/>
          <w:szCs w:val="26"/>
        </w:rPr>
        <w:t xml:space="preserve"> 2021 – 2023 год</w:t>
      </w:r>
      <w:r w:rsidR="00853A96" w:rsidRPr="00956E49">
        <w:rPr>
          <w:rFonts w:ascii="Times New Roman" w:hAnsi="Times New Roman" w:cs="Times New Roman"/>
          <w:sz w:val="26"/>
          <w:szCs w:val="26"/>
        </w:rPr>
        <w:t>ы</w:t>
      </w:r>
      <w:r w:rsidRPr="00956E49">
        <w:rPr>
          <w:rFonts w:ascii="Times New Roman" w:hAnsi="Times New Roman" w:cs="Times New Roman"/>
          <w:sz w:val="26"/>
          <w:szCs w:val="26"/>
        </w:rPr>
        <w:t xml:space="preserve"> – 27 678,9 тыс. руб. ежегодно.</w:t>
      </w:r>
    </w:p>
    <w:p w:rsidR="00FF2A53" w:rsidRPr="00956E49" w:rsidRDefault="00FF2A53" w:rsidP="00FF2A53">
      <w:pPr>
        <w:ind w:firstLine="567"/>
        <w:jc w:val="both"/>
        <w:rPr>
          <w:b/>
          <w:sz w:val="18"/>
          <w:szCs w:val="18"/>
        </w:rPr>
      </w:pPr>
      <w:r w:rsidRPr="00956E49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709"/>
        <w:gridCol w:w="851"/>
        <w:gridCol w:w="850"/>
        <w:gridCol w:w="709"/>
      </w:tblGrid>
      <w:tr w:rsidR="00FF2A53" w:rsidRPr="00956E49" w:rsidTr="00D56267">
        <w:trPr>
          <w:cantSplit/>
          <w:tblHeader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956E49" w:rsidRDefault="00FF2A53" w:rsidP="00D56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956E49" w:rsidRDefault="00FF2A53" w:rsidP="00D56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956E49" w:rsidRDefault="00FF2A53" w:rsidP="00D56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202</w:t>
            </w:r>
            <w:r w:rsidR="00544605" w:rsidRPr="00956E49">
              <w:rPr>
                <w:sz w:val="22"/>
                <w:szCs w:val="22"/>
              </w:rPr>
              <w:t>1</w:t>
            </w:r>
          </w:p>
          <w:p w:rsidR="00FF2A53" w:rsidRPr="00956E49" w:rsidRDefault="00FF2A53" w:rsidP="00D56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956E49" w:rsidRDefault="00FF2A53" w:rsidP="0054460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202</w:t>
            </w:r>
            <w:r w:rsidR="00544605" w:rsidRPr="00956E49">
              <w:rPr>
                <w:sz w:val="22"/>
                <w:szCs w:val="22"/>
              </w:rPr>
              <w:t>2</w:t>
            </w:r>
            <w:r w:rsidRPr="00956E4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956E49" w:rsidRDefault="00FF2A53" w:rsidP="0054460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202</w:t>
            </w:r>
            <w:r w:rsidR="00544605" w:rsidRPr="00956E49">
              <w:rPr>
                <w:sz w:val="22"/>
                <w:szCs w:val="22"/>
              </w:rPr>
              <w:t>3</w:t>
            </w:r>
            <w:r w:rsidRPr="00956E49">
              <w:rPr>
                <w:sz w:val="22"/>
                <w:szCs w:val="22"/>
              </w:rPr>
              <w:t xml:space="preserve"> год</w:t>
            </w:r>
          </w:p>
        </w:tc>
      </w:tr>
      <w:tr w:rsidR="00FF2A53" w:rsidRPr="00956E49" w:rsidTr="00D56267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Удельный вес населения в возрасте 5-18 лет, охваченных общим образованием, в общей численности населения в возрасте 5-18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82</w:t>
            </w:r>
          </w:p>
        </w:tc>
      </w:tr>
      <w:tr w:rsidR="00FF2A53" w:rsidRPr="00956E49" w:rsidTr="00D56267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rPr>
                <w:sz w:val="22"/>
                <w:szCs w:val="22"/>
              </w:rPr>
            </w:pPr>
            <w:r w:rsidRPr="00956E49">
              <w:rPr>
                <w:rFonts w:cs="Arial"/>
                <w:sz w:val="22"/>
                <w:szCs w:val="22"/>
              </w:rPr>
              <w:t xml:space="preserve">Доля детей в возрасте от 1 до 7 лет, получающих образовательную услугу и (или) услугу по их содержанию в дошкольных образовательных организациях, в общей численности детей от 1 до 7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3" w:rsidRPr="00956E49" w:rsidRDefault="00FF2A53" w:rsidP="00D56267">
            <w:pPr>
              <w:jc w:val="center"/>
            </w:pPr>
            <w:r w:rsidRPr="00956E49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82</w:t>
            </w:r>
          </w:p>
        </w:tc>
      </w:tr>
      <w:tr w:rsidR="00FF2A53" w:rsidRPr="00956E49" w:rsidTr="00D56267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rPr>
                <w:sz w:val="22"/>
                <w:szCs w:val="22"/>
              </w:rPr>
            </w:pPr>
            <w:r w:rsidRPr="00956E49">
              <w:rPr>
                <w:rFonts w:cs="Arial"/>
                <w:sz w:val="22"/>
                <w:szCs w:val="22"/>
              </w:rPr>
              <w:t>Доля выпускников муниципальных общеобразовательных организаций, не получивших аттестат о среднем полном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3" w:rsidRPr="00956E49" w:rsidRDefault="00FF2A53" w:rsidP="00D56267">
            <w:pPr>
              <w:jc w:val="center"/>
            </w:pPr>
            <w:r w:rsidRPr="00956E49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3</w:t>
            </w:r>
          </w:p>
        </w:tc>
      </w:tr>
      <w:tr w:rsidR="00FF2A53" w:rsidRPr="00956E49" w:rsidTr="00D56267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Удельный вес численности руководящих и педагогических работников организаций дошкольного, общего и дополнительного образования детей, прошедших повышение квалификации или профессиональную переподготовку в общей численности  руководящих и педагогических работников организаций дошкольного, общего 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3" w:rsidRPr="00956E49" w:rsidRDefault="00FF2A53" w:rsidP="00D56267">
            <w:pPr>
              <w:jc w:val="center"/>
            </w:pPr>
            <w:r w:rsidRPr="00956E49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25</w:t>
            </w:r>
          </w:p>
        </w:tc>
      </w:tr>
      <w:tr w:rsidR="00FF2A53" w:rsidRPr="00956E49" w:rsidTr="00D56267">
        <w:trPr>
          <w:cantSplit/>
          <w:trHeight w:val="33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Доля муниципальных образовательных организаций, требующих проведения комплексного ремонта, в общем количестве муниципальных образовательных организаций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3" w:rsidRPr="00956E49" w:rsidRDefault="00FF2A53" w:rsidP="00D56267">
            <w:pPr>
              <w:jc w:val="center"/>
            </w:pPr>
            <w:r w:rsidRPr="00956E49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21,7</w:t>
            </w:r>
          </w:p>
        </w:tc>
      </w:tr>
      <w:tr w:rsidR="00FF2A53" w:rsidRPr="00956E49" w:rsidTr="00D56267">
        <w:trPr>
          <w:cantSplit/>
          <w:trHeight w:val="4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both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Доля образовательных организаций, имеющих неисполненные предписания в общем количестве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3" w:rsidRPr="00956E49" w:rsidRDefault="00FF2A53" w:rsidP="00D56267">
            <w:pPr>
              <w:jc w:val="center"/>
            </w:pPr>
            <w:r w:rsidRPr="00956E49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17</w:t>
            </w:r>
          </w:p>
        </w:tc>
      </w:tr>
      <w:tr w:rsidR="00FF2A53" w:rsidRPr="00956E49" w:rsidTr="00D56267">
        <w:trPr>
          <w:cantSplit/>
          <w:trHeight w:val="4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Доля  молодежи  в  возрасте  от  14  до  30  лет, участвующих  в  деятельности  молодежных   и   детских              общественных объединений, в общем количестве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15,6</w:t>
            </w:r>
          </w:p>
        </w:tc>
      </w:tr>
      <w:tr w:rsidR="00FF2A53" w:rsidRPr="00956E49" w:rsidTr="00D56267">
        <w:trPr>
          <w:cantSplit/>
          <w:trHeight w:val="4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Количество детей в возрасте 7-18 лет, охваченных организационными формами оздоровления и отдыха (в том числе трудоустроенных на предприятия города)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956E49" w:rsidRDefault="00FF2A53" w:rsidP="00D56267">
            <w:pPr>
              <w:jc w:val="center"/>
              <w:rPr>
                <w:sz w:val="22"/>
                <w:szCs w:val="22"/>
              </w:rPr>
            </w:pPr>
            <w:r w:rsidRPr="00956E49">
              <w:rPr>
                <w:sz w:val="22"/>
                <w:szCs w:val="22"/>
              </w:rPr>
              <w:t>2523</w:t>
            </w:r>
          </w:p>
        </w:tc>
      </w:tr>
    </w:tbl>
    <w:p w:rsidR="00FF2A53" w:rsidRPr="003C1819" w:rsidRDefault="00FF2A53" w:rsidP="00FF2A53">
      <w:pPr>
        <w:pStyle w:val="2"/>
        <w:spacing w:after="120"/>
        <w:ind w:firstLine="567"/>
        <w:rPr>
          <w:sz w:val="26"/>
          <w:szCs w:val="26"/>
          <w:highlight w:val="yellow"/>
        </w:rPr>
      </w:pPr>
    </w:p>
    <w:p w:rsidR="00FF2A53" w:rsidRPr="00956E49" w:rsidRDefault="00FF2A53" w:rsidP="00FF2A53">
      <w:pPr>
        <w:ind w:firstLine="284"/>
        <w:jc w:val="center"/>
        <w:rPr>
          <w:b/>
          <w:sz w:val="26"/>
          <w:szCs w:val="26"/>
          <w:u w:val="single"/>
        </w:rPr>
      </w:pPr>
      <w:r w:rsidRPr="00956E49">
        <w:rPr>
          <w:b/>
          <w:sz w:val="26"/>
          <w:szCs w:val="26"/>
          <w:u w:val="single"/>
        </w:rPr>
        <w:t>Муниципальная  программа «Развитие культуры и туризма на территории»</w:t>
      </w:r>
    </w:p>
    <w:p w:rsidR="00FF2A53" w:rsidRPr="00956E49" w:rsidRDefault="00FF2A53" w:rsidP="00FF2A53">
      <w:pPr>
        <w:ind w:firstLine="567"/>
        <w:jc w:val="center"/>
        <w:rPr>
          <w:b/>
          <w:sz w:val="26"/>
          <w:szCs w:val="26"/>
          <w:u w:val="single"/>
        </w:rPr>
      </w:pPr>
    </w:p>
    <w:p w:rsidR="00FF2A53" w:rsidRPr="00956E49" w:rsidRDefault="00FF2A53" w:rsidP="00FF2A53">
      <w:pPr>
        <w:ind w:firstLine="284"/>
        <w:jc w:val="both"/>
        <w:rPr>
          <w:sz w:val="26"/>
          <w:szCs w:val="26"/>
        </w:rPr>
      </w:pPr>
      <w:r w:rsidRPr="00956E49">
        <w:rPr>
          <w:sz w:val="26"/>
          <w:szCs w:val="26"/>
        </w:rPr>
        <w:t xml:space="preserve">   </w:t>
      </w:r>
      <w:r w:rsidRPr="00956E49">
        <w:rPr>
          <w:b/>
          <w:sz w:val="26"/>
          <w:szCs w:val="26"/>
        </w:rPr>
        <w:t>Ответственный исполнитель муниципальной программы</w:t>
      </w:r>
      <w:r w:rsidRPr="00956E49">
        <w:rPr>
          <w:sz w:val="26"/>
          <w:szCs w:val="26"/>
        </w:rPr>
        <w:t xml:space="preserve"> – Управление культуры и туризма муниципального района «Печора».</w:t>
      </w:r>
    </w:p>
    <w:p w:rsidR="00FF2A53" w:rsidRPr="00956E49" w:rsidRDefault="00FF2A53" w:rsidP="00FF2A53">
      <w:pPr>
        <w:jc w:val="both"/>
        <w:rPr>
          <w:sz w:val="26"/>
          <w:szCs w:val="26"/>
        </w:rPr>
      </w:pPr>
      <w:r w:rsidRPr="00956E49">
        <w:rPr>
          <w:b/>
          <w:sz w:val="26"/>
          <w:szCs w:val="26"/>
        </w:rPr>
        <w:t xml:space="preserve">       Цель муниципальной программы </w:t>
      </w:r>
      <w:r w:rsidRPr="00956E49">
        <w:rPr>
          <w:sz w:val="26"/>
          <w:szCs w:val="26"/>
        </w:rPr>
        <w:t>– развитие культурного и туристского потенциала МО МР «Печора» как духовно-нравственного основания для формирования гармонично развитой личности, единства социокультурного пространства МО МР «Печора» а также развитие внутреннего и въездного туризма на территории МО МР «Печора» и приобщение граждан к культурному наследию.</w:t>
      </w:r>
    </w:p>
    <w:p w:rsidR="00FF2A53" w:rsidRPr="00956E49" w:rsidRDefault="00FF2A53" w:rsidP="00FF2A53">
      <w:pPr>
        <w:ind w:firstLine="284"/>
        <w:jc w:val="both"/>
        <w:rPr>
          <w:b/>
          <w:sz w:val="26"/>
          <w:szCs w:val="26"/>
        </w:rPr>
      </w:pPr>
      <w:r w:rsidRPr="00956E49">
        <w:rPr>
          <w:b/>
          <w:sz w:val="26"/>
          <w:szCs w:val="26"/>
        </w:rPr>
        <w:lastRenderedPageBreak/>
        <w:t xml:space="preserve">   Наиболее значимыми основными мероприятиями муниципальной программы являются: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E84299">
        <w:rPr>
          <w:color w:val="002060"/>
          <w:sz w:val="26"/>
          <w:szCs w:val="26"/>
        </w:rPr>
        <w:t xml:space="preserve">        </w:t>
      </w:r>
      <w:r w:rsidRPr="003C1B17">
        <w:rPr>
          <w:sz w:val="26"/>
          <w:szCs w:val="26"/>
        </w:rPr>
        <w:t>оказание муниципальных услуг (выполнение работ) библиотеками</w:t>
      </w:r>
      <w:r w:rsidRPr="003C1B17">
        <w:rPr>
          <w:szCs w:val="28"/>
        </w:rPr>
        <w:t xml:space="preserve"> </w:t>
      </w:r>
      <w:r w:rsidRPr="003C1B17">
        <w:rPr>
          <w:sz w:val="26"/>
          <w:szCs w:val="26"/>
        </w:rPr>
        <w:t>с объемом расходов  в 2021 году – 22 370,1 тыс. руб., в 2022 – 2023 годах по 22 399,0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субсидии на </w:t>
      </w:r>
      <w:proofErr w:type="spellStart"/>
      <w:r w:rsidRPr="003C1B17">
        <w:rPr>
          <w:sz w:val="26"/>
          <w:szCs w:val="26"/>
        </w:rPr>
        <w:t>софинансирование</w:t>
      </w:r>
      <w:proofErr w:type="spellEnd"/>
      <w:r w:rsidRPr="003C1B17">
        <w:rPr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культуры с объемом расходов в 2021 – 2023 годах по 36 025,4 тыс. рублей ежегодно;</w:t>
      </w:r>
    </w:p>
    <w:p w:rsidR="00FF2A53" w:rsidRDefault="00FF2A53" w:rsidP="00FF2A53">
      <w:pPr>
        <w:jc w:val="both"/>
        <w:rPr>
          <w:sz w:val="26"/>
          <w:szCs w:val="26"/>
        </w:rPr>
      </w:pPr>
      <w:r w:rsidRPr="009D3999">
        <w:rPr>
          <w:sz w:val="26"/>
          <w:szCs w:val="26"/>
        </w:rPr>
        <w:t xml:space="preserve">        </w:t>
      </w:r>
      <w:r w:rsidRPr="003C1B17">
        <w:rPr>
          <w:sz w:val="26"/>
          <w:szCs w:val="26"/>
        </w:rPr>
        <w:t>оплата муниципальными учреждениями расходов по коммунальным услугам с объемом расходов в 2021 году – 199,2 тыс. руб., в 2022 – 2023 годах по 202,6 тыс. руб., ежегодно;</w:t>
      </w:r>
    </w:p>
    <w:p w:rsidR="00A03879" w:rsidRPr="003C1B17" w:rsidRDefault="00A03879" w:rsidP="00A038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</w:t>
      </w:r>
      <w:r w:rsidRPr="00A03879">
        <w:rPr>
          <w:sz w:val="26"/>
          <w:szCs w:val="26"/>
        </w:rPr>
        <w:t>оддержка отрасли культуры</w:t>
      </w:r>
      <w:r>
        <w:rPr>
          <w:sz w:val="26"/>
          <w:szCs w:val="26"/>
        </w:rPr>
        <w:t xml:space="preserve"> </w:t>
      </w:r>
      <w:r w:rsidRPr="003C1B17">
        <w:rPr>
          <w:sz w:val="26"/>
          <w:szCs w:val="26"/>
        </w:rPr>
        <w:t xml:space="preserve">с объемом расходов в 2021 году – </w:t>
      </w:r>
      <w:r>
        <w:rPr>
          <w:sz w:val="26"/>
          <w:szCs w:val="26"/>
        </w:rPr>
        <w:t>5 801,5</w:t>
      </w:r>
      <w:r w:rsidRPr="003C1B17">
        <w:rPr>
          <w:sz w:val="26"/>
          <w:szCs w:val="26"/>
        </w:rPr>
        <w:t xml:space="preserve"> тыс. руб.;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укрепление материально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 xml:space="preserve">технической базы муниципальных учреждений сферы культуры с объемом расходов в 2021 году – </w:t>
      </w:r>
      <w:r w:rsidR="00A03879">
        <w:rPr>
          <w:sz w:val="26"/>
          <w:szCs w:val="26"/>
        </w:rPr>
        <w:t>1 997,8</w:t>
      </w:r>
      <w:r w:rsidRPr="003C1B17">
        <w:rPr>
          <w:sz w:val="26"/>
          <w:szCs w:val="26"/>
        </w:rPr>
        <w:t xml:space="preserve"> тыс. руб.;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реализация народных проектов в сфере культуры, прошедших отбор в рамках проекта «Народный бюджет» с объемом расходов в 2021 году – </w:t>
      </w:r>
      <w:r w:rsidR="002344FA">
        <w:rPr>
          <w:sz w:val="26"/>
          <w:szCs w:val="26"/>
        </w:rPr>
        <w:t>573,9</w:t>
      </w:r>
      <w:r w:rsidRPr="003C1B17">
        <w:rPr>
          <w:sz w:val="26"/>
          <w:szCs w:val="26"/>
        </w:rPr>
        <w:t xml:space="preserve"> тыс. руб.;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9D3999">
        <w:rPr>
          <w:sz w:val="26"/>
          <w:szCs w:val="26"/>
        </w:rPr>
        <w:t xml:space="preserve">        </w:t>
      </w:r>
      <w:r w:rsidRPr="003C1B17">
        <w:rPr>
          <w:sz w:val="26"/>
          <w:szCs w:val="26"/>
        </w:rPr>
        <w:t xml:space="preserve">оказание муниципальных услуг (выполнение работ) учреждениями культурно–досугового  типа с объемом расходов в 2021 году – </w:t>
      </w:r>
      <w:r w:rsidR="002344FA">
        <w:rPr>
          <w:sz w:val="26"/>
          <w:szCs w:val="26"/>
        </w:rPr>
        <w:t>48 201,4</w:t>
      </w:r>
      <w:r w:rsidRPr="003C1B17">
        <w:rPr>
          <w:sz w:val="26"/>
          <w:szCs w:val="26"/>
        </w:rPr>
        <w:t xml:space="preserve"> тыс. руб., в 2022 – 2023 годах по 48 095,7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682A76">
        <w:rPr>
          <w:color w:val="002060"/>
          <w:sz w:val="26"/>
          <w:szCs w:val="26"/>
        </w:rPr>
        <w:t xml:space="preserve">        </w:t>
      </w:r>
      <w:r w:rsidRPr="003C1B17">
        <w:rPr>
          <w:sz w:val="26"/>
          <w:szCs w:val="26"/>
        </w:rPr>
        <w:t>оказание муниципальных услуг (выполнение работ) учреждениями дополнительного образования детей в области искусств с объемом расходов в 2021 году – 22 780,7тыс. руб., в 2022 – 2023 годах по 23 359,9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</w:t>
      </w:r>
      <w:proofErr w:type="spellStart"/>
      <w:r w:rsidRPr="003C1B17">
        <w:rPr>
          <w:sz w:val="26"/>
          <w:szCs w:val="26"/>
        </w:rPr>
        <w:t>софинансирование</w:t>
      </w:r>
      <w:proofErr w:type="spellEnd"/>
      <w:r w:rsidRPr="003C1B17">
        <w:rPr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 с объемом расходов в 2021 – 2023 годах по 8 334,2 тыс. рублей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кадровое обеспечение, повышение квалификации с объемом расходов в 2021 – 2023 годах по  20,0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обеспечение функций муниципальных органов с объемом расходов в 2021 году – 9 275,2 тыс. руб., в 2022 году – 9 045,2 тыс. руб.,  в 2023 году –  9 045,2 тыс. руб.;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обеспечение деятельности (оказание услуг) муниципальных учреждений с объемом расходов в 2021 – 2023 годах по  7 954,4 тыс. руб., ежегодно.</w:t>
      </w:r>
    </w:p>
    <w:p w:rsidR="00FF2A53" w:rsidRPr="003C1B17" w:rsidRDefault="00FF2A53" w:rsidP="00FF2A53">
      <w:pPr>
        <w:jc w:val="both"/>
        <w:rPr>
          <w:b/>
          <w:sz w:val="18"/>
          <w:szCs w:val="18"/>
        </w:rPr>
      </w:pPr>
      <w:r w:rsidRPr="003C1B17">
        <w:rPr>
          <w:b/>
          <w:sz w:val="26"/>
          <w:szCs w:val="26"/>
        </w:rPr>
        <w:t xml:space="preserve">   Основные целевые индикаторы и показатели муниципальной программы: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96"/>
        <w:gridCol w:w="863"/>
        <w:gridCol w:w="709"/>
        <w:gridCol w:w="850"/>
        <w:gridCol w:w="851"/>
      </w:tblGrid>
      <w:tr w:rsidR="00FF2A53" w:rsidRPr="003C1B17" w:rsidTr="00D56267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ед</w:t>
            </w:r>
            <w:proofErr w:type="gramStart"/>
            <w:r w:rsidRPr="003C1B17">
              <w:rPr>
                <w:sz w:val="22"/>
                <w:szCs w:val="22"/>
              </w:rPr>
              <w:t>.и</w:t>
            </w:r>
            <w:proofErr w:type="gramEnd"/>
            <w:r w:rsidRPr="003C1B17">
              <w:rPr>
                <w:sz w:val="22"/>
                <w:szCs w:val="22"/>
              </w:rPr>
              <w:t>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Значение показателей</w:t>
            </w:r>
          </w:p>
        </w:tc>
      </w:tr>
      <w:tr w:rsidR="00FF2A53" w:rsidRPr="003C1B17" w:rsidTr="00D56267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2023 год</w:t>
            </w:r>
          </w:p>
        </w:tc>
      </w:tr>
      <w:tr w:rsidR="00FF2A53" w:rsidRPr="003C1B17" w:rsidTr="00D56267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в год (процентов от общей численности населения МО МР «Печора»)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%</w:t>
            </w:r>
          </w:p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110,0</w:t>
            </w:r>
          </w:p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115,0</w:t>
            </w:r>
          </w:p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120,0</w:t>
            </w:r>
          </w:p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</w:p>
        </w:tc>
      </w:tr>
      <w:tr w:rsidR="00FF2A53" w:rsidRPr="003C1B17" w:rsidTr="00D56267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</w:p>
        </w:tc>
      </w:tr>
      <w:tr w:rsidR="00FF2A53" w:rsidRPr="003C1B17" w:rsidTr="00D56267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Рост посещений учреждений культуры населением МО МР «Печора» в год к уровню 2018 года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0,5</w:t>
            </w:r>
          </w:p>
        </w:tc>
      </w:tr>
      <w:tr w:rsidR="00FF2A53" w:rsidRPr="003C1B17" w:rsidTr="00D56267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Уровень удовлетворенности населения МО МР «Печора» качеством предоставления муниципальных услуг в сфере культуры в год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 w:val="18"/>
                <w:szCs w:val="18"/>
              </w:rPr>
            </w:pPr>
            <w:r w:rsidRPr="003C1B17">
              <w:rPr>
                <w:rFonts w:eastAsia="Batang"/>
                <w:sz w:val="18"/>
                <w:szCs w:val="18"/>
              </w:rPr>
              <w:t xml:space="preserve">% от числа </w:t>
            </w:r>
            <w:proofErr w:type="gramStart"/>
            <w:r w:rsidRPr="003C1B17">
              <w:rPr>
                <w:rFonts w:eastAsia="Batang"/>
                <w:sz w:val="18"/>
                <w:szCs w:val="18"/>
              </w:rPr>
              <w:t>опрошенных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74,5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75,5</w:t>
            </w:r>
          </w:p>
        </w:tc>
      </w:tr>
      <w:tr w:rsidR="00FF2A53" w:rsidRPr="003C1B17" w:rsidTr="00D56267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Уровень фактической обеспеченности учреждениями культуры:</w:t>
            </w:r>
          </w:p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- клубами и учреждениями клубного типа;</w:t>
            </w:r>
          </w:p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lastRenderedPageBreak/>
              <w:t>- библиотеками;</w:t>
            </w:r>
          </w:p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- парками культуры и отдыха.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3C1B17">
              <w:rPr>
                <w:rFonts w:eastAsia="Batang"/>
                <w:szCs w:val="24"/>
              </w:rPr>
              <w:t>100,0</w:t>
            </w:r>
          </w:p>
        </w:tc>
      </w:tr>
    </w:tbl>
    <w:p w:rsidR="00FF2A53" w:rsidRPr="00A06F16" w:rsidRDefault="00FF2A53" w:rsidP="00FF2A53">
      <w:pPr>
        <w:jc w:val="both"/>
        <w:rPr>
          <w:sz w:val="26"/>
          <w:szCs w:val="26"/>
        </w:rPr>
      </w:pPr>
    </w:p>
    <w:p w:rsidR="00FF2A53" w:rsidRPr="003C1B17" w:rsidRDefault="00FF2A53" w:rsidP="00FF2A53">
      <w:pPr>
        <w:ind w:firstLine="567"/>
        <w:jc w:val="center"/>
        <w:rPr>
          <w:b/>
          <w:sz w:val="26"/>
          <w:szCs w:val="26"/>
          <w:u w:val="single"/>
        </w:rPr>
      </w:pPr>
      <w:r w:rsidRPr="003C1B17">
        <w:rPr>
          <w:b/>
          <w:sz w:val="26"/>
          <w:szCs w:val="26"/>
          <w:u w:val="single"/>
        </w:rPr>
        <w:t>Муниципальная  программа «Развитие физической культуры и спорта»</w:t>
      </w:r>
    </w:p>
    <w:p w:rsidR="00FF2A53" w:rsidRPr="003C1B17" w:rsidRDefault="00FF2A53" w:rsidP="00FF2A53">
      <w:pPr>
        <w:ind w:firstLine="567"/>
        <w:jc w:val="both"/>
        <w:rPr>
          <w:sz w:val="26"/>
          <w:szCs w:val="26"/>
        </w:rPr>
      </w:pPr>
    </w:p>
    <w:p w:rsidR="00FF2A53" w:rsidRPr="003C1B17" w:rsidRDefault="00FF2A53" w:rsidP="00FF2A53">
      <w:pPr>
        <w:ind w:firstLine="284"/>
        <w:jc w:val="both"/>
        <w:rPr>
          <w:rFonts w:eastAsia="Calibri"/>
          <w:sz w:val="26"/>
          <w:szCs w:val="26"/>
        </w:rPr>
      </w:pPr>
      <w:r w:rsidRPr="003C1B17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3C1B17">
        <w:rPr>
          <w:sz w:val="26"/>
          <w:szCs w:val="26"/>
        </w:rPr>
        <w:t xml:space="preserve"> </w:t>
      </w:r>
      <w:r w:rsidRPr="003C1B17">
        <w:rPr>
          <w:b/>
          <w:sz w:val="26"/>
          <w:szCs w:val="26"/>
        </w:rPr>
        <w:t xml:space="preserve">– </w:t>
      </w:r>
      <w:r w:rsidRPr="003C1B17">
        <w:rPr>
          <w:rFonts w:eastAsia="Calibri"/>
          <w:sz w:val="26"/>
          <w:szCs w:val="26"/>
        </w:rPr>
        <w:t>сектор по физкультуре и спорту администрации МР  «Печора».</w:t>
      </w:r>
    </w:p>
    <w:p w:rsidR="00FF2A53" w:rsidRPr="003C1B17" w:rsidRDefault="00FF2A53" w:rsidP="00FF2A53">
      <w:pPr>
        <w:ind w:firstLine="284"/>
        <w:jc w:val="both"/>
        <w:rPr>
          <w:sz w:val="26"/>
          <w:szCs w:val="26"/>
        </w:rPr>
      </w:pPr>
      <w:r w:rsidRPr="003C1B17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3C1B17">
        <w:rPr>
          <w:rFonts w:eastAsia="Calibri"/>
          <w:sz w:val="26"/>
          <w:szCs w:val="26"/>
        </w:rPr>
        <w:t xml:space="preserve"> - с</w:t>
      </w:r>
      <w:r w:rsidRPr="003C1B17">
        <w:rPr>
          <w:sz w:val="26"/>
          <w:szCs w:val="26"/>
        </w:rPr>
        <w:t>овершенствование системы физической культуры и спорта, создание благоприятных условий  для развития массовой физической культуры и спорта.</w:t>
      </w:r>
    </w:p>
    <w:p w:rsidR="00FF2A53" w:rsidRPr="003C1B17" w:rsidRDefault="00FF2A53" w:rsidP="00FF2A53">
      <w:pPr>
        <w:ind w:firstLine="284"/>
        <w:jc w:val="both"/>
        <w:rPr>
          <w:b/>
          <w:sz w:val="26"/>
          <w:szCs w:val="26"/>
        </w:rPr>
      </w:pPr>
      <w:r w:rsidRPr="003C1B17">
        <w:rPr>
          <w:b/>
          <w:sz w:val="26"/>
          <w:szCs w:val="26"/>
        </w:rPr>
        <w:t xml:space="preserve">   Основными мероприятиями муниципальной программы являются: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укрепление материально-технической базы с объемом расходов в 2021 году – 35,0 тыс. руб., в 2022 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 xml:space="preserve"> 2023 годах по 100,0 тыс. руб. ежегодно;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r w:rsidRPr="003C1B17">
        <w:rPr>
          <w:sz w:val="26"/>
          <w:szCs w:val="26"/>
        </w:rPr>
        <w:t>реализация народных проектов в сфере физической культуры и спорта, прошедших отбор в рамках проекта «Народный бюджет» с объемом расходов в 2021 году – 1 985,3 тыс. руб.;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r w:rsidRPr="003C1B17">
        <w:rPr>
          <w:sz w:val="26"/>
          <w:szCs w:val="26"/>
        </w:rPr>
        <w:t>оказание муниципальных услуг (выполнение работ) физкультурно-спортивным учреждением объемом расходов в  2021 – 2023 годах  по 55 061,0 тыс. руб. ежегодно;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proofErr w:type="spellStart"/>
      <w:r w:rsidRPr="003C1B17">
        <w:rPr>
          <w:sz w:val="26"/>
          <w:szCs w:val="26"/>
        </w:rPr>
        <w:t>софинансирование</w:t>
      </w:r>
      <w:proofErr w:type="spellEnd"/>
      <w:r w:rsidRPr="003C1B17">
        <w:rPr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 с объемом расходов в 2021 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 xml:space="preserve"> 2023 годах по 3 333,5 тыс. руб. ежегодно;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оплата муниципальными учреждениями расходов по коммунальным услугам с объемом расходов в 2021 году – 204,6 тыс. руб., в 2022 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 xml:space="preserve"> 2023 годах по 208,4 тыс. руб. ежегодно;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r w:rsidRPr="003C1B17">
        <w:rPr>
          <w:sz w:val="26"/>
          <w:szCs w:val="26"/>
        </w:rPr>
        <w:t>развитие физкультурно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оздоровительной и спортивной работы с объемом расходов в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300,7 тыс. руб., ежегодно;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r w:rsidRPr="003C1B17">
        <w:rPr>
          <w:sz w:val="26"/>
          <w:szCs w:val="26"/>
        </w:rPr>
        <w:t>организация подготовки и переподготовки специалистов в сфере физической культуры и спорта с объемом расходов в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20,0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организация, проведение физкультурных и спортивно-массовых мероприятий с объемом расходов в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по 1 385,0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реализация поэтапного внедрения Всероссийского физкультурно-спортивного комплекса «Готов к труду и обороне» (ГТО) с объемом расходов в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100,0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создание безопасных условий в организациях в сфере физической культуры и спорта с объемом расходов в 2021 году – 10,0 тыс. руб.,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государственная поддержка спортивных организаций, осуществляющих подготовку спортивного резерва для сборных команд Российской Федерации в 2021 году – 200,0 тыс. руб.</w:t>
      </w:r>
    </w:p>
    <w:p w:rsidR="00FF2A53" w:rsidRPr="003C1B17" w:rsidRDefault="00FF2A53" w:rsidP="00FF2A53">
      <w:pPr>
        <w:jc w:val="both"/>
        <w:rPr>
          <w:b/>
          <w:sz w:val="18"/>
          <w:szCs w:val="18"/>
        </w:rPr>
      </w:pPr>
      <w:r>
        <w:rPr>
          <w:b/>
          <w:color w:val="002060"/>
          <w:sz w:val="26"/>
          <w:szCs w:val="26"/>
        </w:rPr>
        <w:t xml:space="preserve">  </w:t>
      </w:r>
      <w:r w:rsidRPr="003C1B17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683"/>
        <w:gridCol w:w="851"/>
        <w:gridCol w:w="992"/>
        <w:gridCol w:w="992"/>
        <w:gridCol w:w="851"/>
      </w:tblGrid>
      <w:tr w:rsidR="00FF2A53" w:rsidRPr="003C1B17" w:rsidTr="00D56267">
        <w:trPr>
          <w:trHeight w:val="300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 xml:space="preserve">Наименование  показателя  </w:t>
            </w:r>
            <w:r w:rsidRPr="003C1B17">
              <w:rPr>
                <w:sz w:val="22"/>
                <w:szCs w:val="22"/>
              </w:rPr>
              <w:br/>
              <w:t xml:space="preserve"> (индикатора)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Ед. измерения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Значение показателей</w:t>
            </w:r>
          </w:p>
        </w:tc>
      </w:tr>
      <w:tr w:rsidR="00FF2A53" w:rsidRPr="003C1B17" w:rsidTr="00D56267">
        <w:trPr>
          <w:trHeight w:val="445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2023 год</w:t>
            </w:r>
          </w:p>
        </w:tc>
      </w:tr>
      <w:tr w:rsidR="00FF2A53" w:rsidRPr="003C1B17" w:rsidTr="00D56267">
        <w:trPr>
          <w:trHeight w:val="37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Обеспеченность спортивными сооружениями в МО МР «Печора»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30,2</w:t>
            </w:r>
          </w:p>
        </w:tc>
      </w:tr>
      <w:tr w:rsidR="00FF2A53" w:rsidRPr="003C1B17" w:rsidTr="00D56267">
        <w:trPr>
          <w:trHeight w:val="40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Единовременная пропускная способность спортивных сооружений в МО МР «Печора» (нарастающим итогом с начала реализации 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2324</w:t>
            </w:r>
          </w:p>
        </w:tc>
      </w:tr>
      <w:tr w:rsidR="00FF2A53" w:rsidRPr="003C1B17" w:rsidTr="00D56267">
        <w:trPr>
          <w:trHeight w:val="64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lastRenderedPageBreak/>
              <w:t>Доля модернизированных муниципальных спортивных сооружений от числа всех имеющихся спортивных сооружений в МО МР «Печора» (нарастающим итогом с начала реализации 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25</w:t>
            </w:r>
          </w:p>
        </w:tc>
      </w:tr>
      <w:tr w:rsidR="00FF2A53" w:rsidRPr="003C1B17" w:rsidTr="00D56267">
        <w:trPr>
          <w:trHeight w:val="64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МО МР «Печора» (нарастающим итогом с начала реализации 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50</w:t>
            </w:r>
          </w:p>
        </w:tc>
      </w:tr>
      <w:tr w:rsidR="00FF2A53" w:rsidRPr="003C1B17" w:rsidTr="00D56267">
        <w:trPr>
          <w:trHeight w:val="64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Доля учащихся (общеобразовательных учреждений), занимающихся физической культурой и спортом, в общей численности учащихся соответствующих спортивных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30</w:t>
            </w:r>
          </w:p>
        </w:tc>
      </w:tr>
      <w:tr w:rsidR="00FF2A53" w:rsidRPr="003C1B17" w:rsidTr="00D56267">
        <w:trPr>
          <w:trHeight w:val="35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Доля спортсменов, выполнивших норматив не ниже I спортивного разряда в общем количестве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9,8</w:t>
            </w:r>
          </w:p>
        </w:tc>
      </w:tr>
      <w:tr w:rsidR="00FF2A53" w:rsidRPr="003C1B17" w:rsidTr="00D56267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Доля спортсменов МО МР «Печора», включенных в составы сборных команды Республики Коми по видам спорта в общем количестве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3</w:t>
            </w:r>
          </w:p>
        </w:tc>
      </w:tr>
      <w:tr w:rsidR="00FF2A53" w:rsidRPr="003C1B17" w:rsidTr="00D56267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Доля детей, охваченных оздоровительной кампанией, в общей численности детей учреждений дополнительного образования детей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15</w:t>
            </w:r>
          </w:p>
        </w:tc>
      </w:tr>
      <w:tr w:rsidR="00FF2A53" w:rsidRPr="003C1B17" w:rsidTr="00D56267">
        <w:trPr>
          <w:trHeight w:val="69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40</w:t>
            </w:r>
          </w:p>
        </w:tc>
      </w:tr>
      <w:tr w:rsidR="00FF2A53" w:rsidRPr="003C1B17" w:rsidTr="00D56267">
        <w:trPr>
          <w:trHeight w:val="69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 xml:space="preserve"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труду и обороне» (ГТО)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60</w:t>
            </w:r>
          </w:p>
        </w:tc>
      </w:tr>
    </w:tbl>
    <w:p w:rsidR="00FF2A53" w:rsidRPr="00B833B1" w:rsidRDefault="00FF2A53" w:rsidP="00FF2A53">
      <w:pPr>
        <w:ind w:firstLine="284"/>
        <w:jc w:val="both"/>
        <w:rPr>
          <w:b/>
          <w:color w:val="002060"/>
          <w:sz w:val="26"/>
          <w:szCs w:val="26"/>
        </w:rPr>
      </w:pPr>
    </w:p>
    <w:p w:rsidR="00FF2A53" w:rsidRPr="001D711E" w:rsidRDefault="00FF2A53" w:rsidP="00FF2A53">
      <w:pPr>
        <w:ind w:firstLine="284"/>
        <w:jc w:val="both"/>
        <w:rPr>
          <w:color w:val="002060"/>
          <w:sz w:val="26"/>
          <w:szCs w:val="26"/>
        </w:rPr>
      </w:pPr>
      <w:r w:rsidRPr="00B833B1">
        <w:rPr>
          <w:b/>
          <w:color w:val="002060"/>
          <w:sz w:val="26"/>
          <w:szCs w:val="26"/>
        </w:rPr>
        <w:t xml:space="preserve">   </w:t>
      </w:r>
    </w:p>
    <w:p w:rsidR="00FF2A53" w:rsidRPr="003C1B17" w:rsidRDefault="00FF2A53" w:rsidP="00FF2A53">
      <w:pPr>
        <w:ind w:firstLine="567"/>
        <w:jc w:val="center"/>
        <w:rPr>
          <w:b/>
          <w:sz w:val="26"/>
          <w:szCs w:val="26"/>
          <w:u w:val="single"/>
        </w:rPr>
      </w:pPr>
      <w:r w:rsidRPr="003C1B17">
        <w:rPr>
          <w:b/>
          <w:sz w:val="26"/>
          <w:szCs w:val="26"/>
          <w:u w:val="single"/>
        </w:rPr>
        <w:t>Муниципальная программа «Развитие системы муниципального управления»</w:t>
      </w:r>
    </w:p>
    <w:p w:rsidR="00FF2A53" w:rsidRPr="003C1B17" w:rsidRDefault="00FF2A53" w:rsidP="00FF2A53">
      <w:pPr>
        <w:ind w:firstLine="284"/>
        <w:jc w:val="both"/>
        <w:rPr>
          <w:sz w:val="26"/>
          <w:szCs w:val="26"/>
        </w:rPr>
      </w:pPr>
    </w:p>
    <w:p w:rsidR="00FF2A53" w:rsidRPr="003C1B17" w:rsidRDefault="00FF2A53" w:rsidP="00FF2A53">
      <w:pPr>
        <w:ind w:firstLine="284"/>
        <w:jc w:val="both"/>
        <w:rPr>
          <w:sz w:val="26"/>
          <w:szCs w:val="26"/>
        </w:rPr>
      </w:pPr>
      <w:r w:rsidRPr="003C1B17">
        <w:rPr>
          <w:b/>
          <w:sz w:val="26"/>
          <w:szCs w:val="26"/>
        </w:rPr>
        <w:t xml:space="preserve">    Ответственный исполнитель муниципальной программы</w:t>
      </w:r>
      <w:r w:rsidRPr="003C1B17">
        <w:rPr>
          <w:sz w:val="26"/>
          <w:szCs w:val="26"/>
        </w:rPr>
        <w:t xml:space="preserve"> 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 xml:space="preserve"> отдел экономики и инвестиций администрации МР «Печора».</w:t>
      </w:r>
    </w:p>
    <w:p w:rsidR="00FF2A53" w:rsidRPr="003C1B17" w:rsidRDefault="00FF2A53" w:rsidP="00FF2A53">
      <w:pPr>
        <w:ind w:firstLine="284"/>
        <w:jc w:val="both"/>
        <w:rPr>
          <w:sz w:val="26"/>
          <w:szCs w:val="26"/>
        </w:rPr>
      </w:pPr>
      <w:r w:rsidRPr="003C1B17">
        <w:rPr>
          <w:rFonts w:eastAsia="Calibri"/>
          <w:b/>
          <w:sz w:val="26"/>
          <w:szCs w:val="26"/>
        </w:rPr>
        <w:t xml:space="preserve">    Цель муниципальной программы</w:t>
      </w:r>
      <w:r w:rsidRPr="003C1B17">
        <w:rPr>
          <w:rFonts w:eastAsia="Calibri"/>
          <w:sz w:val="26"/>
          <w:szCs w:val="26"/>
        </w:rPr>
        <w:t xml:space="preserve"> </w:t>
      </w:r>
      <w:r w:rsidRPr="003C1B17">
        <w:rPr>
          <w:rFonts w:eastAsia="Calibri"/>
          <w:b/>
          <w:sz w:val="26"/>
          <w:szCs w:val="26"/>
        </w:rPr>
        <w:t>-</w:t>
      </w:r>
      <w:r w:rsidRPr="003C1B17">
        <w:rPr>
          <w:rFonts w:eastAsia="Calibri"/>
          <w:sz w:val="26"/>
          <w:szCs w:val="26"/>
        </w:rPr>
        <w:t xml:space="preserve"> </w:t>
      </w:r>
      <w:r w:rsidRPr="003C1B17">
        <w:rPr>
          <w:sz w:val="26"/>
          <w:szCs w:val="26"/>
        </w:rPr>
        <w:t>совершенствование системы муниципального управления муниципального района «Печора».</w:t>
      </w:r>
    </w:p>
    <w:p w:rsidR="00FF2A53" w:rsidRPr="003C1B17" w:rsidRDefault="00FF2A53" w:rsidP="00FF2A53">
      <w:pPr>
        <w:ind w:firstLine="284"/>
        <w:jc w:val="both"/>
        <w:rPr>
          <w:b/>
          <w:sz w:val="26"/>
          <w:szCs w:val="26"/>
        </w:rPr>
      </w:pPr>
      <w:r w:rsidRPr="003C1B17">
        <w:rPr>
          <w:b/>
          <w:sz w:val="26"/>
          <w:szCs w:val="26"/>
        </w:rPr>
        <w:t xml:space="preserve">    Наиболее значимыми основными мероприятиями муниципальной программы являются: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 обслуживание муниципального долга с объемом расходов в 2021 году – 6 327,7 тыс. руб.,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 руководство и управление в сфере установленных функций органов местного самоуправления с объемом расходов в  2021 году – 19 712,</w:t>
      </w:r>
      <w:r w:rsidR="00666B56">
        <w:rPr>
          <w:sz w:val="26"/>
          <w:szCs w:val="26"/>
        </w:rPr>
        <w:t>3</w:t>
      </w:r>
      <w:r w:rsidRPr="003C1B17">
        <w:rPr>
          <w:sz w:val="26"/>
          <w:szCs w:val="26"/>
        </w:rPr>
        <w:t xml:space="preserve">  тыс. руб., в 2022 году – 19 034,3 тыс. руб., в 2023 году –  19 019,5 тыс. руб.;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 признание прав, регулирование отношений по имуществу для муниципальных нужд и оптимизация состава (структуры) муниципального имущества с объемом </w:t>
      </w:r>
      <w:r w:rsidRPr="003C1B17">
        <w:rPr>
          <w:sz w:val="26"/>
          <w:szCs w:val="26"/>
        </w:rPr>
        <w:lastRenderedPageBreak/>
        <w:t>расходов в 2021 году – 1 152,6 тыс. руб., в 2022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1 200,0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вовлечение муниципального имущества в экономический оборот с объемом расходов в  2021 году – 150,0  тыс. руб., в 2022 году – 230,0 тыс. руб., в 2023 году –  200,0 тыс. руб.;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руководство и управление в сфере установленных функций органов местного самоуправления с объемом расходов в  2021 году – 17 941,6  тыс. руб., в 2022 году – 17 513,8 тыс. руб., в 2023 году –  17 478,3 тыс. руб.;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1B6F6D">
        <w:rPr>
          <w:color w:val="002060"/>
          <w:sz w:val="26"/>
          <w:szCs w:val="26"/>
        </w:rPr>
        <w:t xml:space="preserve">        </w:t>
      </w:r>
      <w:r w:rsidRPr="003C1B17">
        <w:rPr>
          <w:sz w:val="26"/>
          <w:szCs w:val="26"/>
        </w:rPr>
        <w:t>реализация прочих функций, связанных с муниципальным управлением с объемом расходов в  2021 году – 6 317,2  тыс. руб., в 2022 году – 6 002,5 тыс. руб., в 2023 году –  6 113,8 тыс. руб.;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внедрение современных технологий обучения специалистов органов МСУ с объемом расходов в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200,0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руководство и управление в сфере установленных функций органов местного самоуправления с объемом расходов в  2021 году – </w:t>
      </w:r>
      <w:r w:rsidR="0034192B">
        <w:rPr>
          <w:sz w:val="26"/>
          <w:szCs w:val="26"/>
        </w:rPr>
        <w:t>98 436,0</w:t>
      </w:r>
      <w:r w:rsidRPr="003C1B17">
        <w:rPr>
          <w:sz w:val="26"/>
          <w:szCs w:val="26"/>
        </w:rPr>
        <w:t xml:space="preserve"> тыс. руб., в 2022 году – </w:t>
      </w:r>
      <w:r w:rsidR="0034192B">
        <w:rPr>
          <w:sz w:val="26"/>
          <w:szCs w:val="26"/>
        </w:rPr>
        <w:t>96 052,4</w:t>
      </w:r>
      <w:r w:rsidRPr="003C1B17">
        <w:rPr>
          <w:sz w:val="26"/>
          <w:szCs w:val="26"/>
        </w:rPr>
        <w:t xml:space="preserve"> тыс. руб., в 2023 году –  99 498,7 тыс. руб.;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обеспечение деятельности (оказание услуг) подведомственных казенных учреждений</w:t>
      </w:r>
      <w:r w:rsidRPr="003C1B17">
        <w:t xml:space="preserve"> </w:t>
      </w:r>
      <w:r w:rsidRPr="003C1B17">
        <w:rPr>
          <w:sz w:val="26"/>
          <w:szCs w:val="26"/>
        </w:rPr>
        <w:t>с объемом расходов в  2021 году – 7 854,0  тыс. руб., 2022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8 134,0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осуществление государственных полномочий Республики Коми, предусмотренных пунктом 6 статьи 1, статьями 2, 2(1) и 3 Закона Республики Коми «О наделении органов местного самоуправления в Республике Коми отдельными государственными полномочиями Республики Коми» 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28,7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осуществление государственных полномочий Республики Коми, предусмотренных пунктами 9 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 xml:space="preserve"> 10 статьи 1 Закона Республики Коми «О наделении органов местного самоуправления в Республике Коми отдельными государственными полномочиями Республики 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19,1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осуществление государственных полномочий Республики Коми, предусмотренных  пунктами 7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8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</w:r>
      <w:r w:rsidRPr="003C1B17">
        <w:t xml:space="preserve"> </w:t>
      </w:r>
      <w:r w:rsidRPr="003C1B17">
        <w:rPr>
          <w:sz w:val="26"/>
          <w:szCs w:val="26"/>
        </w:rPr>
        <w:t>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66,9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осуществление государственного полномочия Республики Коми, предусмотренного пунктом «а» пункта 5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99,0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осуществление государственных полномочий Республики Коми, предусмотренных пунктом 4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1 074,6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F0061">
        <w:rPr>
          <w:sz w:val="26"/>
          <w:szCs w:val="26"/>
        </w:rPr>
        <w:t xml:space="preserve">        </w:t>
      </w:r>
      <w:r w:rsidRPr="003C1B17">
        <w:rPr>
          <w:sz w:val="26"/>
          <w:szCs w:val="26"/>
        </w:rPr>
        <w:t xml:space="preserve">осуществление государственного полномочия Республики Коми </w:t>
      </w:r>
      <w:proofErr w:type="gramStart"/>
      <w:r w:rsidRPr="003C1B17">
        <w:rPr>
          <w:sz w:val="26"/>
          <w:szCs w:val="26"/>
        </w:rPr>
        <w:t>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</w:r>
      <w:proofErr w:type="gramEnd"/>
      <w:r w:rsidRPr="003C1B17">
        <w:rPr>
          <w:sz w:val="26"/>
          <w:szCs w:val="26"/>
        </w:rPr>
        <w:t>» 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99,0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lastRenderedPageBreak/>
        <w:t xml:space="preserve">         реализация прочих функций, связанных с муниципальным управлением 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2 214,0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обеспечение деятельности (оказания услуг) муниципальных учреждений (организаций) 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2 790,0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развитие и поддержка актуального состояния портала администрации МО  и сайтов муниципальных учреждений (8-ФЗ, 83-ФЗ и пр.) 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26,0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создание, техническое обслуживание, наращивание и модернизация корпоративной сети передачи данных (далее КСПД) МО 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100,0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автоматизация и модернизация рабочих мест специалистов  администрации МО и муниципальных учреждений, осуществляющих работу с государственными и муниципальными информационными системами с объемом расходов  в  2021 году – </w:t>
      </w:r>
      <w:r w:rsidR="0034192B">
        <w:rPr>
          <w:sz w:val="26"/>
          <w:szCs w:val="26"/>
        </w:rPr>
        <w:t>1 300,0</w:t>
      </w:r>
      <w:r w:rsidRPr="003C1B17">
        <w:rPr>
          <w:sz w:val="26"/>
          <w:szCs w:val="26"/>
        </w:rPr>
        <w:t xml:space="preserve">  тыс. руб., 2022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1 000,0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обеспечение защиты конфиденциальной информации в информационных системах с объемом расходов  в  2021 году – 250,0  тыс. руб., в  2022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265,0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обеспечение информационной безопасности в КСПД 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150,0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      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с объемом расходов в  2021</w:t>
      </w:r>
      <w:r w:rsidRPr="003C1B17">
        <w:rPr>
          <w:b/>
          <w:sz w:val="26"/>
          <w:szCs w:val="26"/>
        </w:rPr>
        <w:t>-</w:t>
      </w:r>
      <w:r w:rsidRPr="003C1B17">
        <w:rPr>
          <w:sz w:val="26"/>
          <w:szCs w:val="26"/>
        </w:rPr>
        <w:t>2023 годах – 183,4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3C1B17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245" w:type="dxa"/>
        <w:jc w:val="center"/>
        <w:tblInd w:w="-149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2"/>
        <w:gridCol w:w="993"/>
        <w:gridCol w:w="850"/>
        <w:gridCol w:w="992"/>
        <w:gridCol w:w="838"/>
      </w:tblGrid>
      <w:tr w:rsidR="00FF2A53" w:rsidRPr="003C1B17" w:rsidTr="00D56267">
        <w:trPr>
          <w:trHeight w:val="187"/>
          <w:tblHeader/>
          <w:jc w:val="center"/>
        </w:trPr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0"/>
                <w:szCs w:val="20"/>
              </w:rPr>
            </w:pPr>
            <w:r w:rsidRPr="003C1B17">
              <w:rPr>
                <w:sz w:val="20"/>
                <w:szCs w:val="20"/>
              </w:rPr>
              <w:t xml:space="preserve">Наименование </w:t>
            </w:r>
            <w:r w:rsidRPr="003C1B17">
              <w:rPr>
                <w:sz w:val="20"/>
                <w:szCs w:val="20"/>
              </w:rPr>
              <w:br/>
              <w:t xml:space="preserve"> показателя  </w:t>
            </w:r>
            <w:r w:rsidRPr="003C1B17">
              <w:rPr>
                <w:sz w:val="20"/>
                <w:szCs w:val="20"/>
              </w:rPr>
              <w:br/>
              <w:t xml:space="preserve">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0"/>
                <w:szCs w:val="20"/>
              </w:rPr>
            </w:pPr>
            <w:r w:rsidRPr="003C1B17">
              <w:rPr>
                <w:sz w:val="20"/>
                <w:szCs w:val="20"/>
              </w:rPr>
              <w:t xml:space="preserve">Ед.   </w:t>
            </w:r>
            <w:r w:rsidRPr="003C1B17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0"/>
                <w:szCs w:val="20"/>
              </w:rPr>
            </w:pPr>
            <w:r w:rsidRPr="003C1B17">
              <w:rPr>
                <w:sz w:val="20"/>
                <w:szCs w:val="20"/>
              </w:rPr>
              <w:t>Значения показателей</w:t>
            </w:r>
          </w:p>
        </w:tc>
      </w:tr>
      <w:tr w:rsidR="00FF2A53" w:rsidRPr="003C1B17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529"/>
          <w:tblHeader/>
          <w:tblCellSpacing w:w="5" w:type="nil"/>
          <w:jc w:val="center"/>
        </w:trPr>
        <w:tc>
          <w:tcPr>
            <w:tcW w:w="5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  <w:jc w:val="center"/>
            </w:pPr>
            <w:r w:rsidRPr="003C1B17">
              <w:t>2021</w:t>
            </w:r>
          </w:p>
          <w:p w:rsidR="00FF2A53" w:rsidRPr="003C1B17" w:rsidRDefault="00FF2A53" w:rsidP="00D56267">
            <w:pPr>
              <w:widowControl w:val="0"/>
              <w:jc w:val="center"/>
            </w:pPr>
            <w:r w:rsidRPr="003C1B17"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  <w:jc w:val="center"/>
            </w:pPr>
            <w:r w:rsidRPr="003C1B17">
              <w:t>2022</w:t>
            </w:r>
          </w:p>
          <w:p w:rsidR="00FF2A53" w:rsidRPr="003C1B17" w:rsidRDefault="00FF2A53" w:rsidP="00D56267">
            <w:pPr>
              <w:widowControl w:val="0"/>
              <w:jc w:val="center"/>
            </w:pPr>
            <w:r w:rsidRPr="003C1B17">
              <w:t xml:space="preserve"> год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  <w:jc w:val="center"/>
            </w:pPr>
            <w:r w:rsidRPr="003C1B17">
              <w:t>2023 год</w:t>
            </w:r>
          </w:p>
        </w:tc>
      </w:tr>
      <w:tr w:rsidR="00FF2A53" w:rsidRPr="003C1B17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26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</w:pPr>
            <w:r w:rsidRPr="003C1B17">
              <w:t>Уровень удовлетворенности населения деятельностью органов местного самоуправления (от общего числа опрошенных)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  <w:jc w:val="center"/>
            </w:pPr>
            <w:r w:rsidRPr="003C1B17"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45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45</w:t>
            </w:r>
          </w:p>
        </w:tc>
      </w:tr>
      <w:tr w:rsidR="00FF2A53" w:rsidRPr="003C1B17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</w:pPr>
            <w:r w:rsidRPr="003C1B17">
              <w:t>Объем доходов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  <w:jc w:val="center"/>
            </w:pPr>
            <w:r w:rsidRPr="003C1B17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1859,7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1801,8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1815,2</w:t>
            </w:r>
          </w:p>
        </w:tc>
      </w:tr>
      <w:tr w:rsidR="00FF2A53" w:rsidRPr="003C1B17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</w:pPr>
            <w:r w:rsidRPr="003C1B17">
              <w:t>Налоговые доходы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  <w:jc w:val="center"/>
            </w:pPr>
            <w:r w:rsidRPr="003C1B17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861,3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806,7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820,1</w:t>
            </w:r>
          </w:p>
        </w:tc>
      </w:tr>
      <w:tr w:rsidR="00FF2A53" w:rsidRPr="003C1B17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</w:pPr>
            <w:r w:rsidRPr="003C1B17">
              <w:t>Неналоговые доходы 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  <w:jc w:val="center"/>
            </w:pPr>
            <w:r w:rsidRPr="003C1B17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50,2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46,9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46,9</w:t>
            </w:r>
          </w:p>
        </w:tc>
      </w:tr>
      <w:tr w:rsidR="00FF2A53" w:rsidRPr="003C1B17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</w:pPr>
            <w:r w:rsidRPr="003C1B17">
              <w:t>Объем расходов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widowControl w:val="0"/>
              <w:jc w:val="center"/>
            </w:pPr>
            <w:r w:rsidRPr="003C1B17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1873,6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1824,9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1835,2</w:t>
            </w:r>
          </w:p>
        </w:tc>
      </w:tr>
      <w:tr w:rsidR="00FF2A53" w:rsidRPr="003C1B17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1291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3" w:rsidRPr="003C1B17" w:rsidRDefault="00FF2A53" w:rsidP="00D56267">
            <w:r w:rsidRPr="003C1B17">
              <w:t>Размер дефицита  консолидированного бюджета муниципального района «Печора» относительно объема доходов  консолидированного бюджета  муниципального района «Печора»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jc w:val="center"/>
            </w:pPr>
            <w:r w:rsidRPr="003C1B17"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2,7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C1B17">
              <w:t>1,5</w:t>
            </w:r>
          </w:p>
        </w:tc>
      </w:tr>
    </w:tbl>
    <w:p w:rsidR="00FF2A53" w:rsidRPr="001D711E" w:rsidRDefault="00FF2A53" w:rsidP="00FF2A53">
      <w:pPr>
        <w:rPr>
          <w:color w:val="002060"/>
          <w:sz w:val="24"/>
          <w:szCs w:val="24"/>
        </w:rPr>
      </w:pPr>
    </w:p>
    <w:p w:rsidR="00FF2A53" w:rsidRPr="00156A97" w:rsidRDefault="00FF2A53" w:rsidP="00FF2A53">
      <w:pPr>
        <w:rPr>
          <w:b/>
          <w:color w:val="002060"/>
          <w:sz w:val="26"/>
          <w:szCs w:val="26"/>
          <w:u w:val="single"/>
        </w:rPr>
      </w:pPr>
    </w:p>
    <w:p w:rsidR="00FF2A53" w:rsidRPr="003C1B17" w:rsidRDefault="00FF2A53" w:rsidP="00FF2A53">
      <w:pPr>
        <w:pStyle w:val="a7"/>
        <w:ind w:left="567"/>
        <w:jc w:val="center"/>
        <w:rPr>
          <w:sz w:val="26"/>
          <w:szCs w:val="26"/>
        </w:rPr>
      </w:pPr>
      <w:r w:rsidRPr="003C1B17">
        <w:rPr>
          <w:rFonts w:ascii="Times New Roman" w:hAnsi="Times New Roman" w:cs="Times New Roman"/>
          <w:b/>
          <w:sz w:val="26"/>
          <w:szCs w:val="26"/>
          <w:u w:val="single"/>
        </w:rPr>
        <w:t>Муниципальная программа «Безопасность жизнедеятельности»</w:t>
      </w:r>
    </w:p>
    <w:p w:rsidR="00FF2A53" w:rsidRPr="003C1B17" w:rsidRDefault="00FF2A53" w:rsidP="00FF2A53">
      <w:pPr>
        <w:ind w:firstLine="284"/>
        <w:jc w:val="both"/>
        <w:rPr>
          <w:sz w:val="26"/>
          <w:szCs w:val="26"/>
        </w:rPr>
      </w:pPr>
      <w:r w:rsidRPr="003C1B17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3C1B17">
        <w:rPr>
          <w:sz w:val="26"/>
          <w:szCs w:val="26"/>
        </w:rPr>
        <w:t xml:space="preserve"> - отдел экономики и инвестиций администрации МР «Печора».</w:t>
      </w:r>
    </w:p>
    <w:p w:rsidR="00FF2A53" w:rsidRPr="003C1B17" w:rsidRDefault="00FF2A53" w:rsidP="00FF2A53">
      <w:pPr>
        <w:ind w:firstLine="284"/>
        <w:jc w:val="both"/>
        <w:rPr>
          <w:sz w:val="26"/>
          <w:szCs w:val="26"/>
        </w:rPr>
      </w:pPr>
      <w:r w:rsidRPr="003C1B17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3C1B17">
        <w:rPr>
          <w:rFonts w:eastAsia="Calibri"/>
          <w:sz w:val="26"/>
          <w:szCs w:val="26"/>
        </w:rPr>
        <w:t xml:space="preserve"> - </w:t>
      </w:r>
      <w:r w:rsidRPr="003C1B17">
        <w:rPr>
          <w:sz w:val="26"/>
          <w:szCs w:val="26"/>
        </w:rPr>
        <w:t>обеспечение безопасности жизнедеятельности населения на территории муниципального района «Печора».</w:t>
      </w:r>
    </w:p>
    <w:p w:rsidR="00FF2A53" w:rsidRPr="003C1B17" w:rsidRDefault="00FF2A53" w:rsidP="00FF2A53">
      <w:pPr>
        <w:ind w:firstLine="284"/>
        <w:jc w:val="both"/>
        <w:rPr>
          <w:b/>
          <w:sz w:val="26"/>
          <w:szCs w:val="26"/>
        </w:rPr>
      </w:pPr>
      <w:r w:rsidRPr="003C1B17">
        <w:rPr>
          <w:b/>
          <w:sz w:val="26"/>
          <w:szCs w:val="26"/>
        </w:rPr>
        <w:t xml:space="preserve">   Наиболее значимыми основными мероприятиями муниципальной программы являются: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r w:rsidRPr="003C1B17">
        <w:rPr>
          <w:sz w:val="26"/>
          <w:szCs w:val="26"/>
        </w:rPr>
        <w:lastRenderedPageBreak/>
        <w:t>содействие в организации охраны общественного порядка с объемом расходов в  2021 году  – 370,5 тыс. руб., в 2021 – 2023 годах по  96,2 тыс. руб.,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 w:rsidRPr="007D6DED">
        <w:rPr>
          <w:color w:val="002060"/>
          <w:sz w:val="26"/>
          <w:szCs w:val="26"/>
        </w:rPr>
        <w:t xml:space="preserve">       </w:t>
      </w:r>
      <w:r w:rsidRPr="003C1B17">
        <w:rPr>
          <w:sz w:val="26"/>
          <w:szCs w:val="26"/>
        </w:rPr>
        <w:t>обеспечение функций казенных учреждений с объемом расходов в 2021 – 2023 годах по  15 051,4  тыс. руб. ежегодно;</w:t>
      </w:r>
    </w:p>
    <w:p w:rsidR="00FF2A53" w:rsidRPr="003C1B17" w:rsidRDefault="00FF2A53" w:rsidP="00FF2A53">
      <w:pPr>
        <w:jc w:val="both"/>
        <w:rPr>
          <w:sz w:val="26"/>
          <w:szCs w:val="26"/>
        </w:rPr>
      </w:pPr>
      <w:r>
        <w:rPr>
          <w:color w:val="002060"/>
          <w:sz w:val="26"/>
          <w:szCs w:val="26"/>
        </w:rPr>
        <w:t xml:space="preserve">       </w:t>
      </w:r>
      <w:r w:rsidRPr="003C1B17">
        <w:rPr>
          <w:sz w:val="26"/>
          <w:szCs w:val="26"/>
        </w:rPr>
        <w:t>обеспечение эксплуатационной надежности гидротехнических сооружений с объемом расходов в  2021 году  – 960,0 тыс. руб.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r w:rsidRPr="003C1B17">
        <w:rPr>
          <w:sz w:val="26"/>
          <w:szCs w:val="26"/>
        </w:rPr>
        <w:t>проведение мероприятий, направленных на профилактику преступлений экстремистского и террористического характера с объемом расходов в  2021 – 2023 годах по  458,7 тыс. руб., ежегодно;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r w:rsidRPr="003C1B17">
        <w:rPr>
          <w:sz w:val="26"/>
          <w:szCs w:val="26"/>
        </w:rPr>
        <w:t>содействие в проведении профилактических, пропагандистских акций, конкурсов, мероприятий направленных на укрепление дисциплины участников дорожного движения, формирования у них стереотипов законопослушного поведения на дороге с объемом расходов в  2021 – 2023 годах по  40,0 тыс. руб., ежегодно;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оснащение образовательных организаций оборудованием, позволяющим в игровой форме формировать навыки безопасного поведения улично-дорожной сети (в том числе обустройство мини-улиц и авто-городков) с объемом расходов в  2022 – 2023 годах по  70,0 тыс. руб., ежегодно;</w:t>
      </w:r>
    </w:p>
    <w:p w:rsidR="00FF2A53" w:rsidRPr="003C1B17" w:rsidRDefault="00FF2A53" w:rsidP="00FF2A53">
      <w:pPr>
        <w:ind w:firstLine="426"/>
        <w:jc w:val="both"/>
        <w:rPr>
          <w:sz w:val="26"/>
          <w:szCs w:val="26"/>
        </w:rPr>
      </w:pPr>
      <w:r w:rsidRPr="003C1B17">
        <w:rPr>
          <w:sz w:val="26"/>
          <w:szCs w:val="26"/>
        </w:rPr>
        <w:t xml:space="preserve"> содействие в проведении мероприятий с детьми по профилактике детского дорожно-транспортного травматизма и обеспечению безопасному участию в дорожном движении с объемом расходов в  2021 – 2023 годах по  40,0 тыс. руб., ежегодно. </w:t>
      </w:r>
    </w:p>
    <w:p w:rsidR="00FF2A53" w:rsidRPr="003C1B17" w:rsidRDefault="00FF2A53" w:rsidP="00FF2A53">
      <w:pPr>
        <w:ind w:firstLine="284"/>
        <w:rPr>
          <w:sz w:val="24"/>
          <w:szCs w:val="24"/>
        </w:rPr>
      </w:pPr>
      <w:r w:rsidRPr="003C1B17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1"/>
        <w:gridCol w:w="993"/>
        <w:gridCol w:w="884"/>
        <w:gridCol w:w="1134"/>
        <w:gridCol w:w="1134"/>
      </w:tblGrid>
      <w:tr w:rsidR="00FF2A53" w:rsidRPr="003C1B17" w:rsidTr="00D56267">
        <w:trPr>
          <w:trHeight w:val="187"/>
          <w:tblCellSpacing w:w="5" w:type="nil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 xml:space="preserve">Наименование </w:t>
            </w:r>
            <w:r w:rsidRPr="003C1B17">
              <w:rPr>
                <w:sz w:val="22"/>
                <w:szCs w:val="22"/>
              </w:rPr>
              <w:br/>
              <w:t xml:space="preserve"> показателя  </w:t>
            </w:r>
            <w:r w:rsidRPr="003C1B17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 xml:space="preserve">Ед.   </w:t>
            </w:r>
            <w:r w:rsidRPr="003C1B17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Значения показателей</w:t>
            </w:r>
          </w:p>
        </w:tc>
      </w:tr>
      <w:tr w:rsidR="00FF2A53" w:rsidRPr="003C1B17" w:rsidTr="00D56267">
        <w:trPr>
          <w:trHeight w:val="540"/>
          <w:tblCellSpacing w:w="5" w:type="nil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2021</w:t>
            </w:r>
          </w:p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2022</w:t>
            </w:r>
          </w:p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2023</w:t>
            </w:r>
          </w:p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 xml:space="preserve"> год</w:t>
            </w:r>
          </w:p>
        </w:tc>
      </w:tr>
      <w:tr w:rsidR="00FF2A53" w:rsidRPr="003C1B17" w:rsidTr="00D56267">
        <w:trPr>
          <w:tblCellSpacing w:w="5" w:type="nil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Выбросы загрязняющих веществ в атмосферу стационарными источниками загрязнения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тыс. т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15,3</w:t>
            </w:r>
          </w:p>
        </w:tc>
      </w:tr>
      <w:tr w:rsidR="00FF2A53" w:rsidRPr="003C1B17" w:rsidTr="00D56267">
        <w:trPr>
          <w:tblCellSpacing w:w="5" w:type="nil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Уровень преступности (количество зарегистрированных преступлений на 10 тыс. человек), 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(10 тыс. человек), единиц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235</w:t>
            </w:r>
          </w:p>
        </w:tc>
      </w:tr>
      <w:tr w:rsidR="00FF2A53" w:rsidRPr="003C1B17" w:rsidTr="00D56267">
        <w:trPr>
          <w:tblCellSpacing w:w="5" w:type="nil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3" w:rsidRPr="003C1B17" w:rsidRDefault="00FF2A53" w:rsidP="00D56267">
            <w:pPr>
              <w:widowControl w:val="0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 xml:space="preserve">Количество подразделений добровольной пожарной охраны на территории населенных пунктов </w:t>
            </w:r>
          </w:p>
          <w:p w:rsidR="00FF2A53" w:rsidRPr="003C1B17" w:rsidRDefault="00FF2A53" w:rsidP="00D56267">
            <w:pPr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(с нарастающим итогом)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ед.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27</w:t>
            </w:r>
          </w:p>
        </w:tc>
      </w:tr>
      <w:tr w:rsidR="00FF2A53" w:rsidRPr="003C1B17" w:rsidTr="00D56267">
        <w:trPr>
          <w:tblCellSpacing w:w="5" w:type="nil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3" w:rsidRPr="003C1B17" w:rsidRDefault="00FF2A53" w:rsidP="00D56267">
            <w:pPr>
              <w:pStyle w:val="ConsPlusCell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Смертность от дорожно-транспортных происшествий (число погибших)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человек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3C1B17" w:rsidRDefault="00FF2A53" w:rsidP="00D56267">
            <w:pPr>
              <w:pStyle w:val="ConsPlusCell"/>
              <w:jc w:val="center"/>
              <w:rPr>
                <w:sz w:val="22"/>
                <w:szCs w:val="22"/>
              </w:rPr>
            </w:pPr>
            <w:r w:rsidRPr="003C1B17">
              <w:rPr>
                <w:sz w:val="22"/>
                <w:szCs w:val="22"/>
              </w:rPr>
              <w:t>1</w:t>
            </w:r>
          </w:p>
        </w:tc>
      </w:tr>
    </w:tbl>
    <w:p w:rsidR="00FF2A53" w:rsidRPr="003C1B17" w:rsidRDefault="00FF2A53" w:rsidP="00FF2A53">
      <w:pPr>
        <w:pStyle w:val="1"/>
        <w:spacing w:before="360" w:after="240"/>
        <w:ind w:firstLine="567"/>
        <w:rPr>
          <w:sz w:val="26"/>
          <w:szCs w:val="26"/>
        </w:rPr>
      </w:pPr>
      <w:r w:rsidRPr="003C1B17">
        <w:rPr>
          <w:sz w:val="26"/>
          <w:szCs w:val="26"/>
        </w:rPr>
        <w:t>Муниципальная программа «Социальное развитие»</w:t>
      </w:r>
    </w:p>
    <w:p w:rsidR="00FF2A53" w:rsidRPr="003C1B17" w:rsidRDefault="00FF2A53" w:rsidP="00FF2A53">
      <w:pPr>
        <w:ind w:firstLine="284"/>
        <w:jc w:val="both"/>
        <w:rPr>
          <w:sz w:val="26"/>
          <w:szCs w:val="26"/>
        </w:rPr>
      </w:pPr>
      <w:r w:rsidRPr="003C1B17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3C1B17">
        <w:rPr>
          <w:sz w:val="26"/>
          <w:szCs w:val="26"/>
        </w:rPr>
        <w:t xml:space="preserve"> - отдел экономики и инвестиций администрации МР «Печора».</w:t>
      </w:r>
    </w:p>
    <w:p w:rsidR="00FF2A53" w:rsidRPr="003C1B17" w:rsidRDefault="00FF2A53" w:rsidP="00FF2A53">
      <w:pPr>
        <w:ind w:firstLine="284"/>
        <w:jc w:val="both"/>
        <w:rPr>
          <w:sz w:val="26"/>
          <w:szCs w:val="26"/>
        </w:rPr>
      </w:pPr>
      <w:r w:rsidRPr="003C1B17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3C1B17">
        <w:rPr>
          <w:rFonts w:eastAsia="Calibri"/>
          <w:sz w:val="26"/>
          <w:szCs w:val="26"/>
        </w:rPr>
        <w:t xml:space="preserve"> </w:t>
      </w:r>
      <w:r w:rsidRPr="003C1B17">
        <w:rPr>
          <w:rFonts w:eastAsia="Calibri"/>
          <w:b/>
          <w:sz w:val="26"/>
          <w:szCs w:val="26"/>
        </w:rPr>
        <w:t>-</w:t>
      </w:r>
      <w:r w:rsidRPr="003C1B17">
        <w:rPr>
          <w:rFonts w:eastAsia="Calibri"/>
          <w:sz w:val="26"/>
          <w:szCs w:val="26"/>
        </w:rPr>
        <w:t xml:space="preserve"> </w:t>
      </w:r>
      <w:r w:rsidRPr="003C1B17">
        <w:rPr>
          <w:sz w:val="26"/>
          <w:szCs w:val="26"/>
        </w:rPr>
        <w:t>повышение социальной защищенности граждан муниципального района «Печора» и эффективное    использование  потенциала  социально ориентированных  некоммерческих  организаций в  решении задач социально-экономического  развития  района.</w:t>
      </w:r>
      <w:r w:rsidRPr="003C1B17">
        <w:rPr>
          <w:sz w:val="26"/>
          <w:szCs w:val="26"/>
        </w:rPr>
        <w:tab/>
        <w:t xml:space="preserve">                      </w:t>
      </w:r>
      <w:r w:rsidRPr="003C1B17">
        <w:rPr>
          <w:sz w:val="26"/>
          <w:szCs w:val="26"/>
        </w:rPr>
        <w:tab/>
        <w:t xml:space="preserve"> </w:t>
      </w:r>
    </w:p>
    <w:p w:rsidR="00FF2A53" w:rsidRPr="003C1B17" w:rsidRDefault="00FF2A53" w:rsidP="00FF2A53">
      <w:pPr>
        <w:ind w:firstLine="284"/>
        <w:jc w:val="both"/>
        <w:rPr>
          <w:b/>
          <w:sz w:val="26"/>
          <w:szCs w:val="26"/>
        </w:rPr>
      </w:pPr>
      <w:r w:rsidRPr="003C1B17">
        <w:rPr>
          <w:sz w:val="26"/>
          <w:szCs w:val="26"/>
        </w:rPr>
        <w:t xml:space="preserve"> </w:t>
      </w:r>
      <w:r w:rsidRPr="003C1B17">
        <w:rPr>
          <w:b/>
          <w:sz w:val="26"/>
          <w:szCs w:val="26"/>
        </w:rPr>
        <w:t xml:space="preserve"> Наиболее значимыми основными мероприятиями муниципальной программы являются: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участие в организации проведения оплачиваемых общественных работ семье с объемом расходов в 2021 – 2023 годах по 120,0 тыс. руб., ежегодно;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lastRenderedPageBreak/>
        <w:t xml:space="preserve">     обеспечение единовременной выплаты  при рождении первого,  второго, третьего и каждого последующего ребенка в семье, а  также при  усыновлении  (удочерении)  ребенка,  являющегося  первым,  вторым, третьим и  каждым последующим ребенком в семье с объемом расходов в 2021 – 2023 годах по 1 186,3 тыс. руб., ежегодно;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 </w:t>
      </w:r>
      <w:proofErr w:type="gramStart"/>
      <w:r w:rsidRPr="00037EA8">
        <w:rPr>
          <w:sz w:val="26"/>
          <w:szCs w:val="26"/>
        </w:rPr>
        <w:t>строительство, приобретение, реконструкция, ремонт жилых помещений для обеспечения детей</w:t>
      </w:r>
      <w:r w:rsidRPr="00037EA8">
        <w:rPr>
          <w:b/>
          <w:sz w:val="26"/>
          <w:szCs w:val="26"/>
        </w:rPr>
        <w:t>-</w:t>
      </w:r>
      <w:r w:rsidRPr="00037EA8">
        <w:rPr>
          <w:sz w:val="26"/>
          <w:szCs w:val="26"/>
        </w:rPr>
        <w:t>сирот и детей, оставшихся без попечения родителей, лиц из числа детей</w:t>
      </w:r>
      <w:r w:rsidRPr="00037EA8">
        <w:rPr>
          <w:b/>
          <w:sz w:val="26"/>
          <w:szCs w:val="26"/>
        </w:rPr>
        <w:t>-</w:t>
      </w:r>
      <w:r w:rsidRPr="00037EA8">
        <w:rPr>
          <w:sz w:val="26"/>
          <w:szCs w:val="26"/>
        </w:rPr>
        <w:t>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с объемом расходов в  2021 – 2023 годах по  13 300,0 тыс. руб. ежегодно;</w:t>
      </w:r>
      <w:proofErr w:type="gramEnd"/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  обеспечение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 с объемом расходов в 2021 –  2023 годах по 834,5 тыс. руб., ежегодно;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  предоставление социальных выплат молодым семьям на приобретение жилого помещения или создание объекта индивидуального жилищного строительства с объемом расходов в 2021 –  2023 годах по 1 500,0 тыс. руб., ежегодно;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 предоставление субсидий общественным некоммерческим организациям на частичное финансовое обеспечение расходов с объемом расходов в 2021 –  2023 годах по 80,0 тыс. руб., ежегодно;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  реализация муниципальных программ (подпрограмм, основных мероприятий) поддержки социально ориентированных некоммерческих организаций с объемом расходов в 2021 –  2023 годах по 20,0 тыс. руб., ежегодно.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9"/>
        <w:gridCol w:w="1843"/>
        <w:gridCol w:w="848"/>
        <w:gridCol w:w="854"/>
        <w:gridCol w:w="992"/>
      </w:tblGrid>
      <w:tr w:rsidR="00FF2A53" w:rsidRPr="00037EA8" w:rsidTr="00D56267">
        <w:trPr>
          <w:trHeight w:val="187"/>
          <w:tblHeader/>
          <w:tblCellSpacing w:w="5" w:type="nil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 xml:space="preserve">Наименование показателя  </w:t>
            </w:r>
            <w:r w:rsidRPr="00037EA8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 xml:space="preserve">Ед.   </w:t>
            </w:r>
            <w:r w:rsidRPr="00037EA8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Значения показателей</w:t>
            </w:r>
          </w:p>
        </w:tc>
      </w:tr>
      <w:tr w:rsidR="00FF2A53" w:rsidRPr="00037EA8" w:rsidTr="00D56267">
        <w:trPr>
          <w:trHeight w:val="540"/>
          <w:tblHeader/>
          <w:tblCellSpacing w:w="5" w:type="nil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2020</w:t>
            </w:r>
          </w:p>
          <w:p w:rsidR="00FF2A53" w:rsidRPr="00037EA8" w:rsidRDefault="00FF2A53" w:rsidP="00D56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год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2021</w:t>
            </w:r>
          </w:p>
          <w:p w:rsidR="00FF2A53" w:rsidRPr="00037EA8" w:rsidRDefault="00FF2A53" w:rsidP="00D56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2022</w:t>
            </w:r>
          </w:p>
          <w:p w:rsidR="00FF2A53" w:rsidRPr="00037EA8" w:rsidRDefault="00FF2A53" w:rsidP="00D562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 xml:space="preserve"> год</w:t>
            </w:r>
          </w:p>
        </w:tc>
      </w:tr>
      <w:tr w:rsidR="00FF2A53" w:rsidRPr="00037EA8" w:rsidTr="00D56267">
        <w:trPr>
          <w:trHeight w:val="239"/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both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Уровень регистрируемой безработицы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1,9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1,8</w:t>
            </w:r>
          </w:p>
        </w:tc>
      </w:tr>
      <w:tr w:rsidR="00FF2A53" w:rsidRPr="00037EA8" w:rsidTr="00D56267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both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Коэффициент рождаемости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11,8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12</w:t>
            </w:r>
          </w:p>
        </w:tc>
      </w:tr>
      <w:tr w:rsidR="00FF2A53" w:rsidRPr="00037EA8" w:rsidTr="00D56267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both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Коэффициент смертности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Число умерших на 1000 человек населения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13,5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13,5</w:t>
            </w:r>
          </w:p>
        </w:tc>
      </w:tr>
      <w:tr w:rsidR="00FF2A53" w:rsidRPr="00037EA8" w:rsidTr="00D56267">
        <w:trPr>
          <w:trHeight w:val="367"/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both"/>
              <w:rPr>
                <w:sz w:val="22"/>
                <w:szCs w:val="22"/>
              </w:rPr>
            </w:pPr>
            <w:r w:rsidRPr="00037EA8">
              <w:rPr>
                <w:snapToGrid w:val="0"/>
                <w:sz w:val="22"/>
                <w:szCs w:val="22"/>
              </w:rPr>
              <w:t>Доля проведенных мероприятий, направленных на развитие и укрепление института семьи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</w:pPr>
            <w:r w:rsidRPr="00037EA8"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</w:pPr>
            <w:r w:rsidRPr="00037EA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100</w:t>
            </w:r>
          </w:p>
        </w:tc>
      </w:tr>
      <w:tr w:rsidR="00FF2A53" w:rsidRPr="00037EA8" w:rsidTr="00D56267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both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Доля граждан из числа детей 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состоящих на учете в качестве нуждающихся в жилых помещениях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</w:pPr>
            <w:r w:rsidRPr="00037EA8">
              <w:rPr>
                <w:sz w:val="22"/>
                <w:szCs w:val="22"/>
              </w:rPr>
              <w:t>16,3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</w:pPr>
            <w:r w:rsidRPr="00037EA8">
              <w:rPr>
                <w:sz w:val="22"/>
                <w:szCs w:val="22"/>
              </w:rPr>
              <w:t>16,3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16,3</w:t>
            </w:r>
          </w:p>
        </w:tc>
      </w:tr>
      <w:tr w:rsidR="00FF2A53" w:rsidRPr="00037EA8" w:rsidTr="00D56267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both"/>
              <w:rPr>
                <w:sz w:val="22"/>
                <w:szCs w:val="22"/>
              </w:rPr>
            </w:pPr>
            <w:r w:rsidRPr="00037EA8">
              <w:rPr>
                <w:snapToGrid w:val="0"/>
                <w:sz w:val="22"/>
                <w:szCs w:val="22"/>
              </w:rPr>
              <w:t>Доля ветеранов боевых действий, инвалидов, семей, имеющих детей-инвалидов, получивших единовременную денежную выплату на строительство или приобретение жилых помещений, от общего числа граждан данной категории, состоящих на учете в качестве нуждающихся в жилых помещениях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</w:pPr>
            <w:r w:rsidRPr="00037EA8">
              <w:rPr>
                <w:sz w:val="22"/>
                <w:szCs w:val="22"/>
              </w:rPr>
              <w:t>6,9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</w:pPr>
            <w:r w:rsidRPr="00037EA8">
              <w:rPr>
                <w:sz w:val="22"/>
                <w:szCs w:val="22"/>
              </w:rPr>
              <w:t>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</w:pPr>
            <w:r w:rsidRPr="00037EA8">
              <w:rPr>
                <w:sz w:val="22"/>
                <w:szCs w:val="22"/>
              </w:rPr>
              <w:t>6,9</w:t>
            </w:r>
          </w:p>
        </w:tc>
      </w:tr>
      <w:tr w:rsidR="00FF2A53" w:rsidRPr="00037EA8" w:rsidTr="00D56267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both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lastRenderedPageBreak/>
              <w:t>Доля молодых семей, которым предоставлены социальные выплаты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widowControl w:val="0"/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100</w:t>
            </w:r>
          </w:p>
        </w:tc>
      </w:tr>
      <w:tr w:rsidR="00FF2A53" w:rsidRPr="00037EA8" w:rsidTr="00D56267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both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Доля социально ориентированных некоммерческих организаций, получивших поддержку со стороны органов местного самоуправления, в общем  количестве некоммерческих организаций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15,7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037EA8" w:rsidRDefault="00FF2A53" w:rsidP="00D56267">
            <w:pPr>
              <w:jc w:val="center"/>
              <w:rPr>
                <w:sz w:val="22"/>
                <w:szCs w:val="22"/>
              </w:rPr>
            </w:pPr>
            <w:r w:rsidRPr="00037EA8">
              <w:rPr>
                <w:sz w:val="22"/>
                <w:szCs w:val="22"/>
              </w:rPr>
              <w:t>15,7</w:t>
            </w:r>
          </w:p>
        </w:tc>
      </w:tr>
    </w:tbl>
    <w:p w:rsidR="00FF2A53" w:rsidRPr="00037EA8" w:rsidRDefault="00FF2A53" w:rsidP="00FF2A53">
      <w:pPr>
        <w:ind w:firstLine="284"/>
        <w:jc w:val="both"/>
        <w:rPr>
          <w:sz w:val="26"/>
          <w:szCs w:val="26"/>
        </w:rPr>
      </w:pPr>
      <w:r w:rsidRPr="00037EA8">
        <w:rPr>
          <w:b/>
          <w:sz w:val="26"/>
          <w:szCs w:val="26"/>
        </w:rPr>
        <w:t xml:space="preserve"> </w:t>
      </w:r>
    </w:p>
    <w:p w:rsidR="00FF2A53" w:rsidRPr="00037EA8" w:rsidRDefault="00FF2A53" w:rsidP="00FF2A53">
      <w:pPr>
        <w:pStyle w:val="1"/>
        <w:spacing w:before="360" w:after="240"/>
        <w:ind w:firstLine="567"/>
        <w:rPr>
          <w:sz w:val="26"/>
          <w:szCs w:val="26"/>
        </w:rPr>
      </w:pPr>
      <w:r w:rsidRPr="00037EA8">
        <w:rPr>
          <w:sz w:val="26"/>
          <w:szCs w:val="26"/>
        </w:rPr>
        <w:t xml:space="preserve">Непрограммные направления деятельности </w:t>
      </w:r>
    </w:p>
    <w:p w:rsidR="00FF2A53" w:rsidRPr="00037EA8" w:rsidRDefault="00FF2A53" w:rsidP="00FF2A5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7EA8">
        <w:rPr>
          <w:sz w:val="26"/>
          <w:szCs w:val="26"/>
        </w:rPr>
        <w:t>Непрограммная составляющая расходов в проекте решения о бюджете сформирована в объеме 45 666,</w:t>
      </w:r>
      <w:r w:rsidR="00037EA8" w:rsidRPr="00037EA8">
        <w:rPr>
          <w:sz w:val="26"/>
          <w:szCs w:val="26"/>
        </w:rPr>
        <w:t>5</w:t>
      </w:r>
      <w:r w:rsidRPr="00037EA8">
        <w:rPr>
          <w:sz w:val="26"/>
          <w:szCs w:val="26"/>
        </w:rPr>
        <w:t xml:space="preserve"> тыс. рублей на 2021 год, 60 547,8 тыс. рублей на 2022 год, 74 452,5 тыс. рублей на 2023 год и представлена следующими направлениями: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b/>
          <w:sz w:val="26"/>
          <w:szCs w:val="26"/>
        </w:rPr>
        <w:t xml:space="preserve">       1. Содержание и обеспечение деятельности</w:t>
      </w:r>
      <w:r w:rsidRPr="00037EA8">
        <w:rPr>
          <w:sz w:val="26"/>
          <w:szCs w:val="26"/>
        </w:rPr>
        <w:t xml:space="preserve"> муниципальных органов МО МР «Печора» Совета  муниципального рай</w:t>
      </w:r>
      <w:r w:rsidR="00037EA8" w:rsidRPr="00037EA8">
        <w:rPr>
          <w:sz w:val="26"/>
          <w:szCs w:val="26"/>
        </w:rPr>
        <w:t>она «Печора» и контрольно-счетной комиссии</w:t>
      </w:r>
      <w:r w:rsidRPr="00037EA8">
        <w:rPr>
          <w:sz w:val="26"/>
          <w:szCs w:val="26"/>
        </w:rPr>
        <w:t xml:space="preserve"> муниципального района «Печора» с объемом расходов в 2021 году – 4 015,8 тыс. руб., в 2022 году – 3 973,2 тыс. руб.,  в 2023 году –  3 983,5 тыс. руб.;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  </w:t>
      </w:r>
      <w:r w:rsidRPr="00037EA8">
        <w:rPr>
          <w:b/>
          <w:sz w:val="26"/>
          <w:szCs w:val="26"/>
        </w:rPr>
        <w:t xml:space="preserve">2. Межбюджетные трансферты городским и сельским поселениям </w:t>
      </w:r>
      <w:r w:rsidRPr="00037EA8">
        <w:rPr>
          <w:sz w:val="26"/>
          <w:szCs w:val="26"/>
        </w:rPr>
        <w:t>муниципального района «Печора», с объемом расходов в 2021 году – 26 287,</w:t>
      </w:r>
      <w:r w:rsidR="00037EA8">
        <w:rPr>
          <w:sz w:val="26"/>
          <w:szCs w:val="26"/>
        </w:rPr>
        <w:t>7</w:t>
      </w:r>
      <w:r w:rsidRPr="00037EA8">
        <w:rPr>
          <w:sz w:val="26"/>
          <w:szCs w:val="26"/>
        </w:rPr>
        <w:t xml:space="preserve"> тыс. руб., в 2022 году – 23 063,1 тыс. руб.,  в 2023 году –  24 158,6 тыс. руб.;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–    дотации:  на 2021 год  – 4 501,5 тыс. руб., на 2022 год  –  4 276,3 тыс. </w:t>
      </w:r>
    </w:p>
    <w:p w:rsidR="00FF2A53" w:rsidRPr="00037EA8" w:rsidRDefault="00FF2A53" w:rsidP="00FF2A53">
      <w:pPr>
        <w:jc w:val="both"/>
        <w:rPr>
          <w:b/>
          <w:sz w:val="26"/>
          <w:szCs w:val="26"/>
        </w:rPr>
      </w:pPr>
      <w:r w:rsidRPr="00037EA8">
        <w:rPr>
          <w:sz w:val="26"/>
          <w:szCs w:val="26"/>
        </w:rPr>
        <w:t xml:space="preserve">            руб., на 2023 год  –  4 254,8 тыс. руб.;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b/>
          <w:sz w:val="26"/>
          <w:szCs w:val="26"/>
        </w:rPr>
        <w:t xml:space="preserve">      -</w:t>
      </w:r>
      <w:r w:rsidRPr="00037EA8">
        <w:rPr>
          <w:sz w:val="26"/>
          <w:szCs w:val="26"/>
        </w:rPr>
        <w:t xml:space="preserve">    субвенции: </w:t>
      </w:r>
      <w:r w:rsidR="00037EA8">
        <w:rPr>
          <w:sz w:val="26"/>
          <w:szCs w:val="26"/>
        </w:rPr>
        <w:t xml:space="preserve">в </w:t>
      </w:r>
      <w:r w:rsidRPr="00037EA8">
        <w:rPr>
          <w:sz w:val="26"/>
          <w:szCs w:val="26"/>
        </w:rPr>
        <w:t xml:space="preserve"> 2021 –  2023 годах по 154,4 тыс. руб., ежегодно;</w:t>
      </w:r>
    </w:p>
    <w:p w:rsidR="00FF2A53" w:rsidRPr="00037EA8" w:rsidRDefault="00FF2A53" w:rsidP="00FF2A53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proofErr w:type="gramStart"/>
      <w:r w:rsidRPr="00037EA8">
        <w:rPr>
          <w:b w:val="0"/>
          <w:sz w:val="26"/>
          <w:szCs w:val="26"/>
        </w:rPr>
        <w:t xml:space="preserve">субсидии: на 2021 год – 3 936,8 тыс. руб.; на 2022 год – 4 094,2 тыс. руб.; на 2023 год – 4 258,0 тыс. руб. </w:t>
      </w:r>
      <w:proofErr w:type="gramEnd"/>
    </w:p>
    <w:p w:rsidR="00FF2A53" w:rsidRPr="00037EA8" w:rsidRDefault="00FF2A53" w:rsidP="00FF2A53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r w:rsidRPr="00037EA8">
        <w:rPr>
          <w:b w:val="0"/>
          <w:sz w:val="26"/>
          <w:szCs w:val="26"/>
        </w:rPr>
        <w:t>иные межбюджетные трансферты: на 2021 год – 17 695,</w:t>
      </w:r>
      <w:r w:rsidR="00037EA8">
        <w:rPr>
          <w:b w:val="0"/>
          <w:sz w:val="26"/>
          <w:szCs w:val="26"/>
        </w:rPr>
        <w:t>0</w:t>
      </w:r>
      <w:r w:rsidRPr="00037EA8">
        <w:rPr>
          <w:b w:val="0"/>
          <w:sz w:val="26"/>
          <w:szCs w:val="26"/>
        </w:rPr>
        <w:t xml:space="preserve"> тыс. руб.; на 2022 год – 14 538,2 тыс. руб.; на 2023 год – 15 491,4 тыс. руб. </w:t>
      </w:r>
    </w:p>
    <w:p w:rsidR="00FF2A53" w:rsidRPr="00037EA8" w:rsidRDefault="00FF2A53" w:rsidP="00FF2A53">
      <w:pPr>
        <w:pStyle w:val="2"/>
        <w:spacing w:line="276" w:lineRule="auto"/>
        <w:ind w:left="360"/>
        <w:rPr>
          <w:b w:val="0"/>
          <w:sz w:val="26"/>
          <w:szCs w:val="26"/>
        </w:rPr>
      </w:pPr>
      <w:r w:rsidRPr="008D57DF">
        <w:rPr>
          <w:color w:val="002060"/>
          <w:sz w:val="26"/>
          <w:szCs w:val="26"/>
        </w:rPr>
        <w:t xml:space="preserve">   </w:t>
      </w:r>
      <w:r w:rsidRPr="00037EA8">
        <w:rPr>
          <w:sz w:val="26"/>
          <w:szCs w:val="26"/>
        </w:rPr>
        <w:t>3.  Прочие расходы: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  субвенции из республиканского бюджета Республики на осуществление государственных полномочий с объемом расходов в 2021 –  2023 годах по 7,0 тыс. руб., ежегодно;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  составление (изменение) списков кандидатов в присяжные заседатели федеральных судов общей юрисдикции в Российской Федерации с объемом расходов в 2021 году – 42,9 тыс. руб., в 2022 году – 231,4 тыс. руб.,  в 2023 году –  17,4 тыс. руб.;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   проведение Всероссийской переписи населения с объемом расходов в 2021 году – 714,2 тыс. руб.;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   прочие </w:t>
      </w:r>
      <w:proofErr w:type="gramStart"/>
      <w:r w:rsidRPr="00037EA8">
        <w:rPr>
          <w:sz w:val="26"/>
          <w:szCs w:val="26"/>
        </w:rPr>
        <w:t>расходы</w:t>
      </w:r>
      <w:proofErr w:type="gramEnd"/>
      <w:r w:rsidRPr="00037EA8">
        <w:rPr>
          <w:sz w:val="26"/>
          <w:szCs w:val="26"/>
        </w:rPr>
        <w:t xml:space="preserve"> связанные с исполнением судебных актов по искам к МО МР «Печора» с объемом расходов  в  2021 году – 13 241,4 тыс. руб., в 2022 году – 11 000,0 тыс. руб.,  в 2023 году –  8 000,0 тыс. руб.;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b/>
          <w:sz w:val="26"/>
          <w:szCs w:val="26"/>
        </w:rPr>
        <w:t xml:space="preserve">        </w:t>
      </w:r>
      <w:r w:rsidRPr="00037EA8">
        <w:rPr>
          <w:sz w:val="26"/>
          <w:szCs w:val="26"/>
        </w:rPr>
        <w:t>меры социальной поддержки специалистов муниципальных учреждений образования, культуры муниципального района «Печора», работающих и проживающих в сельских населенных пунктах и поселках городского типа с объемом расходов в 2021 –  2023 годах по 805,</w:t>
      </w:r>
      <w:r w:rsidR="00037EA8">
        <w:rPr>
          <w:sz w:val="26"/>
          <w:szCs w:val="26"/>
        </w:rPr>
        <w:t>5</w:t>
      </w:r>
      <w:r w:rsidRPr="00037EA8">
        <w:rPr>
          <w:sz w:val="26"/>
          <w:szCs w:val="26"/>
        </w:rPr>
        <w:t xml:space="preserve"> тыс. руб., ежегодно;</w:t>
      </w:r>
    </w:p>
    <w:p w:rsidR="00FF2A53" w:rsidRPr="006B7D8D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lastRenderedPageBreak/>
        <w:t xml:space="preserve">       </w:t>
      </w:r>
      <w:r w:rsidRPr="006B7D8D">
        <w:rPr>
          <w:sz w:val="26"/>
          <w:szCs w:val="26"/>
        </w:rPr>
        <w:t>выплаты в соответствии с Решением Совета МР «Печора» от 24 апреля 2018 «О наградах муниципального образования муниципального района «Печора» с объемом расходов в 2021 –  2023 годах по 552,0 тыс. руб., ежегодно;</w:t>
      </w:r>
    </w:p>
    <w:p w:rsidR="00FF2A53" w:rsidRPr="00037EA8" w:rsidRDefault="00FF2A53" w:rsidP="00FF2A53">
      <w:pPr>
        <w:jc w:val="both"/>
        <w:rPr>
          <w:sz w:val="26"/>
          <w:szCs w:val="26"/>
        </w:rPr>
      </w:pPr>
      <w:r w:rsidRPr="00037EA8">
        <w:rPr>
          <w:sz w:val="26"/>
          <w:szCs w:val="26"/>
        </w:rPr>
        <w:t xml:space="preserve">        условно утверждаемые расходы с объемом расходов в 2022 году – 20 915,6 тыс. руб.,  в 2023 году –  36 928,5 тыс. руб.</w:t>
      </w:r>
    </w:p>
    <w:p w:rsidR="00FF2A53" w:rsidRPr="00037EA8" w:rsidRDefault="00FF2A53" w:rsidP="00FF2A53">
      <w:pPr>
        <w:pStyle w:val="2"/>
        <w:rPr>
          <w:b w:val="0"/>
          <w:sz w:val="26"/>
          <w:szCs w:val="26"/>
          <w:highlight w:val="red"/>
        </w:rPr>
      </w:pPr>
    </w:p>
    <w:p w:rsidR="00FF2A53" w:rsidRPr="00037EA8" w:rsidRDefault="00FF2A53" w:rsidP="00FF2A53">
      <w:pPr>
        <w:pStyle w:val="2"/>
        <w:ind w:firstLine="284"/>
        <w:rPr>
          <w:b w:val="0"/>
          <w:sz w:val="26"/>
          <w:szCs w:val="26"/>
        </w:rPr>
      </w:pPr>
      <w:r w:rsidRPr="00037EA8">
        <w:rPr>
          <w:b w:val="0"/>
          <w:sz w:val="26"/>
          <w:szCs w:val="26"/>
        </w:rPr>
        <w:t>Распределение бюджетных ассигнований проекта бюджета МО МР «Печора» по разделам и подразделам классификации расходов бюджетов представлено в приложении  к настоящей пояснительной записке.</w:t>
      </w:r>
    </w:p>
    <w:p w:rsidR="00FF2A53" w:rsidRDefault="00FF2A53" w:rsidP="00C46E85">
      <w:pPr>
        <w:pStyle w:val="a3"/>
        <w:ind w:firstLine="284"/>
        <w:jc w:val="both"/>
        <w:rPr>
          <w:b/>
          <w:sz w:val="26"/>
          <w:szCs w:val="26"/>
        </w:rPr>
      </w:pPr>
    </w:p>
    <w:p w:rsidR="00C46E85" w:rsidRPr="006B7D8D" w:rsidRDefault="00C46E85" w:rsidP="00DA6F88">
      <w:pPr>
        <w:pStyle w:val="a3"/>
        <w:ind w:firstLine="284"/>
        <w:jc w:val="both"/>
        <w:rPr>
          <w:b/>
          <w:sz w:val="26"/>
          <w:szCs w:val="26"/>
        </w:rPr>
      </w:pPr>
      <w:r w:rsidRPr="006B7D8D">
        <w:rPr>
          <w:b/>
          <w:sz w:val="26"/>
          <w:szCs w:val="26"/>
        </w:rPr>
        <w:t xml:space="preserve">  Общая сумма расходов бюджета муниципального района прогнозируется в объеме на 20</w:t>
      </w:r>
      <w:r w:rsidR="00E07AD9" w:rsidRPr="006B7D8D">
        <w:rPr>
          <w:b/>
          <w:sz w:val="26"/>
          <w:szCs w:val="26"/>
        </w:rPr>
        <w:t>2</w:t>
      </w:r>
      <w:r w:rsidR="00FF2A53" w:rsidRPr="006B7D8D">
        <w:rPr>
          <w:b/>
          <w:sz w:val="26"/>
          <w:szCs w:val="26"/>
        </w:rPr>
        <w:t>1</w:t>
      </w:r>
      <w:r w:rsidRPr="006B7D8D">
        <w:rPr>
          <w:b/>
          <w:sz w:val="26"/>
          <w:szCs w:val="26"/>
        </w:rPr>
        <w:t xml:space="preserve"> год </w:t>
      </w:r>
      <w:r w:rsidR="00DA6F88">
        <w:rPr>
          <w:b/>
          <w:sz w:val="26"/>
          <w:szCs w:val="26"/>
        </w:rPr>
        <w:t>2 116 293,3</w:t>
      </w:r>
      <w:r w:rsidRPr="006B7D8D">
        <w:rPr>
          <w:b/>
          <w:sz w:val="26"/>
          <w:szCs w:val="26"/>
        </w:rPr>
        <w:t xml:space="preserve"> тыс. руб., на 20</w:t>
      </w:r>
      <w:r w:rsidR="000B18A8" w:rsidRPr="006B7D8D">
        <w:rPr>
          <w:b/>
          <w:sz w:val="26"/>
          <w:szCs w:val="26"/>
        </w:rPr>
        <w:t>2</w:t>
      </w:r>
      <w:r w:rsidR="00FF2A53" w:rsidRPr="006B7D8D">
        <w:rPr>
          <w:b/>
          <w:sz w:val="26"/>
          <w:szCs w:val="26"/>
        </w:rPr>
        <w:t>2</w:t>
      </w:r>
      <w:r w:rsidRPr="006B7D8D">
        <w:rPr>
          <w:b/>
          <w:sz w:val="26"/>
          <w:szCs w:val="26"/>
        </w:rPr>
        <w:t xml:space="preserve"> год </w:t>
      </w:r>
      <w:r w:rsidR="00DA6F88">
        <w:rPr>
          <w:b/>
          <w:sz w:val="26"/>
          <w:szCs w:val="26"/>
        </w:rPr>
        <w:t>1 831617,3</w:t>
      </w:r>
      <w:r w:rsidRPr="006B7D8D">
        <w:rPr>
          <w:b/>
          <w:sz w:val="26"/>
          <w:szCs w:val="26"/>
        </w:rPr>
        <w:t xml:space="preserve"> тыс. руб., на 202</w:t>
      </w:r>
      <w:r w:rsidR="00E07AD9" w:rsidRPr="006B7D8D">
        <w:rPr>
          <w:b/>
          <w:sz w:val="26"/>
          <w:szCs w:val="26"/>
        </w:rPr>
        <w:t>2</w:t>
      </w:r>
      <w:r w:rsidRPr="006B7D8D">
        <w:rPr>
          <w:b/>
          <w:sz w:val="26"/>
          <w:szCs w:val="26"/>
        </w:rPr>
        <w:t xml:space="preserve"> год </w:t>
      </w:r>
      <w:r w:rsidR="00DA6F88">
        <w:rPr>
          <w:b/>
          <w:sz w:val="26"/>
          <w:szCs w:val="26"/>
        </w:rPr>
        <w:t>1 840 366,7</w:t>
      </w:r>
      <w:r w:rsidR="00FF2A53" w:rsidRPr="006B7D8D">
        <w:rPr>
          <w:b/>
          <w:sz w:val="26"/>
          <w:szCs w:val="26"/>
        </w:rPr>
        <w:t xml:space="preserve"> </w:t>
      </w:r>
      <w:r w:rsidRPr="006B7D8D">
        <w:rPr>
          <w:b/>
          <w:sz w:val="26"/>
          <w:szCs w:val="26"/>
        </w:rPr>
        <w:t xml:space="preserve"> тыс. руб.  </w:t>
      </w:r>
    </w:p>
    <w:p w:rsidR="00C46E85" w:rsidRDefault="00C46E85" w:rsidP="00C46E85">
      <w:pPr>
        <w:jc w:val="center"/>
        <w:rPr>
          <w:b/>
          <w:spacing w:val="-5"/>
          <w:sz w:val="26"/>
          <w:szCs w:val="26"/>
        </w:rPr>
      </w:pPr>
    </w:p>
    <w:p w:rsidR="00C46E85" w:rsidRPr="00AA3BFB" w:rsidRDefault="00C46E85" w:rsidP="00C46E85">
      <w:pPr>
        <w:jc w:val="center"/>
        <w:rPr>
          <w:b/>
          <w:caps/>
          <w:spacing w:val="-5"/>
          <w:sz w:val="26"/>
          <w:szCs w:val="26"/>
        </w:rPr>
      </w:pPr>
      <w:r w:rsidRPr="00AA3BFB">
        <w:rPr>
          <w:b/>
          <w:spacing w:val="-5"/>
          <w:sz w:val="26"/>
          <w:szCs w:val="26"/>
        </w:rPr>
        <w:t xml:space="preserve">ИСТОЧНИКИ ФИНАНСИРОВАНИЯ ДЕФИЦИТА </w:t>
      </w:r>
      <w:r w:rsidRPr="00AA3BFB">
        <w:rPr>
          <w:b/>
          <w:caps/>
          <w:sz w:val="26"/>
          <w:szCs w:val="26"/>
        </w:rPr>
        <w:t xml:space="preserve">бюджета  муниципального образования муниципального района </w:t>
      </w:r>
      <w:r w:rsidR="00923C72">
        <w:rPr>
          <w:b/>
          <w:caps/>
          <w:sz w:val="26"/>
          <w:szCs w:val="26"/>
        </w:rPr>
        <w:t>«</w:t>
      </w:r>
      <w:r w:rsidRPr="00AA3BFB">
        <w:rPr>
          <w:b/>
          <w:caps/>
          <w:sz w:val="26"/>
          <w:szCs w:val="26"/>
        </w:rPr>
        <w:t>Печора</w:t>
      </w:r>
      <w:r w:rsidR="00923C72">
        <w:rPr>
          <w:b/>
          <w:caps/>
          <w:sz w:val="26"/>
          <w:szCs w:val="26"/>
        </w:rPr>
        <w:t>»</w:t>
      </w:r>
    </w:p>
    <w:p w:rsidR="00C46E85" w:rsidRPr="00AA3BFB" w:rsidRDefault="00C46E85" w:rsidP="00C46E85">
      <w:pPr>
        <w:rPr>
          <w:sz w:val="26"/>
          <w:szCs w:val="26"/>
        </w:rPr>
      </w:pPr>
    </w:p>
    <w:p w:rsidR="00C46E85" w:rsidRDefault="00C46E85" w:rsidP="00C46E85">
      <w:pPr>
        <w:ind w:firstLine="284"/>
        <w:jc w:val="both"/>
        <w:rPr>
          <w:sz w:val="26"/>
          <w:szCs w:val="26"/>
        </w:rPr>
      </w:pPr>
      <w:r>
        <w:rPr>
          <w:spacing w:val="6"/>
          <w:sz w:val="26"/>
          <w:szCs w:val="26"/>
        </w:rPr>
        <w:t xml:space="preserve"> </w:t>
      </w:r>
      <w:r w:rsidR="007C003C">
        <w:rPr>
          <w:spacing w:val="6"/>
          <w:sz w:val="26"/>
          <w:szCs w:val="26"/>
        </w:rPr>
        <w:t xml:space="preserve">В </w:t>
      </w:r>
      <w:r w:rsidRPr="000E171C">
        <w:rPr>
          <w:spacing w:val="6"/>
          <w:sz w:val="26"/>
          <w:szCs w:val="26"/>
        </w:rPr>
        <w:t>источника</w:t>
      </w:r>
      <w:r w:rsidR="007C003C">
        <w:rPr>
          <w:spacing w:val="6"/>
          <w:sz w:val="26"/>
          <w:szCs w:val="26"/>
        </w:rPr>
        <w:t>х</w:t>
      </w:r>
      <w:r w:rsidRPr="000E171C">
        <w:rPr>
          <w:spacing w:val="6"/>
          <w:sz w:val="26"/>
          <w:szCs w:val="26"/>
        </w:rPr>
        <w:t xml:space="preserve"> финансирования дефицита </w:t>
      </w:r>
      <w:r>
        <w:rPr>
          <w:sz w:val="26"/>
          <w:szCs w:val="26"/>
        </w:rPr>
        <w:t xml:space="preserve">бюджета </w:t>
      </w:r>
      <w:r w:rsidRPr="000E171C">
        <w:rPr>
          <w:sz w:val="26"/>
          <w:szCs w:val="26"/>
        </w:rPr>
        <w:t xml:space="preserve">муниципального образования муниципального района </w:t>
      </w:r>
      <w:r w:rsidR="00923C72">
        <w:rPr>
          <w:sz w:val="26"/>
          <w:szCs w:val="26"/>
        </w:rPr>
        <w:t>«</w:t>
      </w:r>
      <w:r w:rsidRPr="000E171C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7C003C">
        <w:rPr>
          <w:color w:val="000000"/>
          <w:spacing w:val="2"/>
          <w:sz w:val="26"/>
          <w:szCs w:val="26"/>
        </w:rPr>
        <w:t xml:space="preserve"> </w:t>
      </w:r>
      <w:r w:rsidR="007C003C" w:rsidRPr="000E171C">
        <w:rPr>
          <w:spacing w:val="2"/>
          <w:sz w:val="26"/>
          <w:szCs w:val="26"/>
        </w:rPr>
        <w:t xml:space="preserve"> </w:t>
      </w:r>
      <w:r w:rsidRPr="000E171C">
        <w:rPr>
          <w:spacing w:val="2"/>
          <w:sz w:val="26"/>
          <w:szCs w:val="26"/>
        </w:rPr>
        <w:t xml:space="preserve">предусматривается </w:t>
      </w:r>
      <w:r w:rsidR="007C003C">
        <w:rPr>
          <w:spacing w:val="2"/>
          <w:sz w:val="26"/>
          <w:szCs w:val="26"/>
        </w:rPr>
        <w:t xml:space="preserve">использование </w:t>
      </w:r>
      <w:r w:rsidRPr="000E171C">
        <w:rPr>
          <w:color w:val="000000"/>
          <w:spacing w:val="2"/>
          <w:sz w:val="26"/>
          <w:szCs w:val="26"/>
        </w:rPr>
        <w:t xml:space="preserve">остатков средств бюджета </w:t>
      </w:r>
      <w:r>
        <w:rPr>
          <w:color w:val="000000"/>
          <w:spacing w:val="2"/>
          <w:sz w:val="26"/>
          <w:szCs w:val="26"/>
        </w:rPr>
        <w:t xml:space="preserve">в сумме </w:t>
      </w:r>
      <w:r w:rsidR="007B2A8F">
        <w:rPr>
          <w:color w:val="000000"/>
          <w:spacing w:val="2"/>
          <w:sz w:val="26"/>
          <w:szCs w:val="26"/>
        </w:rPr>
        <w:t>3 795,0</w:t>
      </w:r>
      <w:r>
        <w:rPr>
          <w:color w:val="000000"/>
          <w:spacing w:val="4"/>
          <w:sz w:val="26"/>
          <w:szCs w:val="26"/>
        </w:rPr>
        <w:t xml:space="preserve"> </w:t>
      </w:r>
      <w:r w:rsidRPr="000E171C">
        <w:rPr>
          <w:color w:val="000000"/>
          <w:spacing w:val="4"/>
          <w:sz w:val="26"/>
          <w:szCs w:val="26"/>
        </w:rPr>
        <w:t xml:space="preserve">тыс. руб. в </w:t>
      </w:r>
      <w:r>
        <w:rPr>
          <w:color w:val="000000"/>
          <w:spacing w:val="2"/>
          <w:sz w:val="26"/>
          <w:szCs w:val="26"/>
        </w:rPr>
        <w:t>20</w:t>
      </w:r>
      <w:r w:rsidR="007B2A8F">
        <w:rPr>
          <w:color w:val="000000"/>
          <w:spacing w:val="2"/>
          <w:sz w:val="26"/>
          <w:szCs w:val="26"/>
        </w:rPr>
        <w:t>21</w:t>
      </w:r>
      <w:r w:rsidRPr="000E171C">
        <w:rPr>
          <w:color w:val="000000"/>
          <w:spacing w:val="2"/>
          <w:sz w:val="26"/>
          <w:szCs w:val="26"/>
        </w:rPr>
        <w:t xml:space="preserve"> году</w:t>
      </w:r>
      <w:r>
        <w:rPr>
          <w:color w:val="000000"/>
          <w:spacing w:val="2"/>
          <w:sz w:val="26"/>
          <w:szCs w:val="26"/>
        </w:rPr>
        <w:t>,</w:t>
      </w:r>
      <w:r w:rsidR="007B2A8F">
        <w:rPr>
          <w:color w:val="000000"/>
          <w:spacing w:val="2"/>
          <w:sz w:val="26"/>
          <w:szCs w:val="26"/>
        </w:rPr>
        <w:t xml:space="preserve"> </w:t>
      </w:r>
      <w:r w:rsidR="007B2A8F">
        <w:rPr>
          <w:color w:val="000000"/>
          <w:spacing w:val="4"/>
          <w:sz w:val="26"/>
          <w:szCs w:val="26"/>
        </w:rPr>
        <w:t>а в</w:t>
      </w:r>
      <w:r w:rsidRPr="000E171C"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20</w:t>
      </w:r>
      <w:r w:rsidR="004C09DA">
        <w:rPr>
          <w:color w:val="000000"/>
          <w:spacing w:val="4"/>
          <w:sz w:val="26"/>
          <w:szCs w:val="26"/>
        </w:rPr>
        <w:t>2</w:t>
      </w:r>
      <w:r w:rsidR="007B2A8F">
        <w:rPr>
          <w:color w:val="000000"/>
          <w:spacing w:val="4"/>
          <w:sz w:val="26"/>
          <w:szCs w:val="26"/>
        </w:rPr>
        <w:t>2 -</w:t>
      </w:r>
      <w:r w:rsidRPr="000E171C"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202</w:t>
      </w:r>
      <w:r w:rsidR="007B2A8F">
        <w:rPr>
          <w:color w:val="000000"/>
          <w:spacing w:val="4"/>
          <w:sz w:val="26"/>
          <w:szCs w:val="26"/>
        </w:rPr>
        <w:t>3 годах остатки средств бюджета не планируется.</w:t>
      </w:r>
    </w:p>
    <w:p w:rsidR="004C09DA" w:rsidRPr="004C09DA" w:rsidRDefault="00AC3038" w:rsidP="00AC3038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4C09DA" w:rsidRPr="004C09DA">
        <w:rPr>
          <w:b w:val="0"/>
          <w:sz w:val="26"/>
          <w:szCs w:val="26"/>
        </w:rPr>
        <w:t>Возврат кредитов, полученных в кредитных организациях, предусмотрен  в объеме</w:t>
      </w:r>
      <w:r w:rsidR="00C3272B">
        <w:rPr>
          <w:b w:val="0"/>
          <w:sz w:val="26"/>
          <w:szCs w:val="26"/>
        </w:rPr>
        <w:t xml:space="preserve"> </w:t>
      </w:r>
      <w:r w:rsidR="00820C9D">
        <w:rPr>
          <w:b w:val="0"/>
          <w:sz w:val="26"/>
          <w:szCs w:val="26"/>
        </w:rPr>
        <w:t>20</w:t>
      </w:r>
      <w:r w:rsidR="00C3272B">
        <w:rPr>
          <w:b w:val="0"/>
          <w:sz w:val="26"/>
          <w:szCs w:val="26"/>
        </w:rPr>
        <w:t xml:space="preserve"> </w:t>
      </w:r>
      <w:r w:rsidR="00820C9D">
        <w:rPr>
          <w:b w:val="0"/>
          <w:sz w:val="26"/>
          <w:szCs w:val="26"/>
        </w:rPr>
        <w:t>00</w:t>
      </w:r>
      <w:r w:rsidR="00C3272B">
        <w:rPr>
          <w:b w:val="0"/>
          <w:sz w:val="26"/>
          <w:szCs w:val="26"/>
        </w:rPr>
        <w:t>0,0 тыс</w:t>
      </w:r>
      <w:proofErr w:type="gramStart"/>
      <w:r w:rsidR="00C3272B">
        <w:rPr>
          <w:b w:val="0"/>
          <w:sz w:val="26"/>
          <w:szCs w:val="26"/>
        </w:rPr>
        <w:t>.р</w:t>
      </w:r>
      <w:proofErr w:type="gramEnd"/>
      <w:r w:rsidR="00C3272B">
        <w:rPr>
          <w:b w:val="0"/>
          <w:sz w:val="26"/>
          <w:szCs w:val="26"/>
        </w:rPr>
        <w:t>уб.</w:t>
      </w:r>
      <w:r w:rsidR="004C09DA" w:rsidRPr="004C09DA">
        <w:rPr>
          <w:b w:val="0"/>
          <w:sz w:val="26"/>
          <w:szCs w:val="26"/>
        </w:rPr>
        <w:t xml:space="preserve"> в 202</w:t>
      </w:r>
      <w:r w:rsidR="00820C9D">
        <w:rPr>
          <w:b w:val="0"/>
          <w:sz w:val="26"/>
          <w:szCs w:val="26"/>
        </w:rPr>
        <w:t>1</w:t>
      </w:r>
      <w:r w:rsidR="00C3272B">
        <w:rPr>
          <w:b w:val="0"/>
          <w:sz w:val="26"/>
          <w:szCs w:val="26"/>
        </w:rPr>
        <w:t xml:space="preserve"> году</w:t>
      </w:r>
      <w:r w:rsidR="004C09DA" w:rsidRPr="004C09DA">
        <w:rPr>
          <w:b w:val="0"/>
          <w:sz w:val="26"/>
          <w:szCs w:val="26"/>
        </w:rPr>
        <w:t>.</w:t>
      </w:r>
    </w:p>
    <w:p w:rsidR="00C46E85" w:rsidRPr="000E171C" w:rsidRDefault="007B2A8F" w:rsidP="00C46E85">
      <w:pPr>
        <w:ind w:firstLine="284"/>
        <w:jc w:val="both"/>
        <w:rPr>
          <w:color w:val="000000"/>
          <w:spacing w:val="-5"/>
          <w:sz w:val="26"/>
          <w:szCs w:val="26"/>
        </w:rPr>
      </w:pPr>
      <w:r>
        <w:rPr>
          <w:spacing w:val="2"/>
          <w:sz w:val="26"/>
          <w:szCs w:val="26"/>
        </w:rPr>
        <w:t xml:space="preserve">В 2021 году </w:t>
      </w:r>
      <w:r w:rsidR="005A6777">
        <w:rPr>
          <w:spacing w:val="2"/>
          <w:sz w:val="26"/>
          <w:szCs w:val="26"/>
        </w:rPr>
        <w:t xml:space="preserve">планируется </w:t>
      </w:r>
      <w:r>
        <w:rPr>
          <w:spacing w:val="2"/>
          <w:sz w:val="26"/>
          <w:szCs w:val="26"/>
        </w:rPr>
        <w:t>профицит</w:t>
      </w:r>
      <w:r w:rsidR="00C46E85">
        <w:rPr>
          <w:spacing w:val="2"/>
          <w:sz w:val="26"/>
          <w:szCs w:val="26"/>
        </w:rPr>
        <w:t xml:space="preserve"> бюджета муниципального</w:t>
      </w:r>
      <w:r w:rsidR="00C46E85" w:rsidRPr="000E171C">
        <w:rPr>
          <w:spacing w:val="2"/>
          <w:sz w:val="26"/>
          <w:szCs w:val="26"/>
        </w:rPr>
        <w:t xml:space="preserve"> образования муниципального района</w:t>
      </w:r>
      <w:r w:rsidR="00C46E85">
        <w:rPr>
          <w:spacing w:val="2"/>
          <w:sz w:val="26"/>
          <w:szCs w:val="26"/>
        </w:rPr>
        <w:t xml:space="preserve"> </w:t>
      </w:r>
      <w:r w:rsidR="00923C72">
        <w:rPr>
          <w:spacing w:val="2"/>
          <w:sz w:val="26"/>
          <w:szCs w:val="26"/>
        </w:rPr>
        <w:t>«</w:t>
      </w:r>
      <w:r w:rsidR="00C46E85">
        <w:rPr>
          <w:spacing w:val="2"/>
          <w:sz w:val="26"/>
          <w:szCs w:val="26"/>
        </w:rPr>
        <w:t>Печора</w:t>
      </w:r>
      <w:r w:rsidR="00923C72">
        <w:rPr>
          <w:spacing w:val="2"/>
          <w:sz w:val="26"/>
          <w:szCs w:val="26"/>
        </w:rPr>
        <w:t>»</w:t>
      </w:r>
      <w:r w:rsidR="00C46E85">
        <w:rPr>
          <w:spacing w:val="2"/>
          <w:sz w:val="26"/>
          <w:szCs w:val="26"/>
        </w:rPr>
        <w:t xml:space="preserve"> </w:t>
      </w:r>
      <w:r w:rsidR="00C46E85" w:rsidRPr="000E171C">
        <w:rPr>
          <w:color w:val="000000"/>
          <w:spacing w:val="2"/>
          <w:sz w:val="26"/>
          <w:szCs w:val="26"/>
        </w:rPr>
        <w:t xml:space="preserve">в </w:t>
      </w:r>
      <w:r>
        <w:rPr>
          <w:color w:val="000000"/>
          <w:spacing w:val="2"/>
          <w:sz w:val="26"/>
          <w:szCs w:val="26"/>
        </w:rPr>
        <w:t>сумме</w:t>
      </w:r>
      <w:r w:rsidR="00C46E85" w:rsidRPr="000E171C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16 205,0</w:t>
      </w:r>
      <w:r w:rsidR="00C46E85" w:rsidRPr="000E171C">
        <w:rPr>
          <w:color w:val="000000"/>
          <w:spacing w:val="2"/>
          <w:sz w:val="26"/>
          <w:szCs w:val="26"/>
        </w:rPr>
        <w:t xml:space="preserve"> тыс. руб., </w:t>
      </w:r>
      <w:r>
        <w:rPr>
          <w:color w:val="000000"/>
          <w:spacing w:val="2"/>
          <w:sz w:val="26"/>
          <w:szCs w:val="26"/>
        </w:rPr>
        <w:t xml:space="preserve">а </w:t>
      </w:r>
      <w:r w:rsidR="00C46E85" w:rsidRPr="000E171C">
        <w:rPr>
          <w:color w:val="000000"/>
          <w:spacing w:val="2"/>
          <w:sz w:val="26"/>
          <w:szCs w:val="26"/>
        </w:rPr>
        <w:t xml:space="preserve">в </w:t>
      </w:r>
      <w:r w:rsidR="00C46E85">
        <w:rPr>
          <w:color w:val="000000"/>
          <w:spacing w:val="2"/>
          <w:sz w:val="26"/>
          <w:szCs w:val="26"/>
        </w:rPr>
        <w:t>20</w:t>
      </w:r>
      <w:r w:rsidR="00C3272B">
        <w:rPr>
          <w:color w:val="000000"/>
          <w:spacing w:val="2"/>
          <w:sz w:val="26"/>
          <w:szCs w:val="26"/>
        </w:rPr>
        <w:t>2</w:t>
      </w:r>
      <w:r>
        <w:rPr>
          <w:color w:val="000000"/>
          <w:spacing w:val="2"/>
          <w:sz w:val="26"/>
          <w:szCs w:val="26"/>
        </w:rPr>
        <w:t>2 -</w:t>
      </w:r>
      <w:r w:rsidR="00C46E85" w:rsidRPr="000E171C">
        <w:rPr>
          <w:color w:val="000000"/>
          <w:spacing w:val="2"/>
          <w:sz w:val="26"/>
          <w:szCs w:val="26"/>
        </w:rPr>
        <w:t xml:space="preserve"> </w:t>
      </w:r>
      <w:r w:rsidR="00C46E85">
        <w:rPr>
          <w:color w:val="000000"/>
          <w:spacing w:val="2"/>
          <w:sz w:val="26"/>
          <w:szCs w:val="26"/>
        </w:rPr>
        <w:t>202</w:t>
      </w:r>
      <w:r>
        <w:rPr>
          <w:color w:val="000000"/>
          <w:spacing w:val="2"/>
          <w:sz w:val="26"/>
          <w:szCs w:val="26"/>
        </w:rPr>
        <w:t>3</w:t>
      </w:r>
      <w:r w:rsidR="00C46E85">
        <w:rPr>
          <w:color w:val="000000"/>
          <w:spacing w:val="2"/>
          <w:sz w:val="26"/>
          <w:szCs w:val="26"/>
        </w:rPr>
        <w:t xml:space="preserve"> год</w:t>
      </w:r>
      <w:r>
        <w:rPr>
          <w:color w:val="000000"/>
          <w:spacing w:val="2"/>
          <w:sz w:val="26"/>
          <w:szCs w:val="26"/>
        </w:rPr>
        <w:t>ах источники внутреннего финансирования дефицит</w:t>
      </w:r>
      <w:r w:rsidR="00297337">
        <w:rPr>
          <w:color w:val="000000"/>
          <w:spacing w:val="2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 xml:space="preserve"> бюджета </w:t>
      </w:r>
      <w:r w:rsidR="00297337" w:rsidRPr="000E171C">
        <w:rPr>
          <w:sz w:val="26"/>
          <w:szCs w:val="26"/>
        </w:rPr>
        <w:t xml:space="preserve">муниципального образования муниципального района </w:t>
      </w:r>
      <w:r w:rsidR="00297337">
        <w:rPr>
          <w:sz w:val="26"/>
          <w:szCs w:val="26"/>
        </w:rPr>
        <w:t>«</w:t>
      </w:r>
      <w:r w:rsidR="00297337" w:rsidRPr="000E171C">
        <w:rPr>
          <w:sz w:val="26"/>
          <w:szCs w:val="26"/>
        </w:rPr>
        <w:t>Печора</w:t>
      </w:r>
      <w:r w:rsidR="00297337">
        <w:rPr>
          <w:sz w:val="26"/>
          <w:szCs w:val="26"/>
        </w:rPr>
        <w:t>»</w:t>
      </w:r>
      <w:r w:rsidR="00297337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не планируются</w:t>
      </w:r>
      <w:r w:rsidR="00C46E85" w:rsidRPr="000E171C">
        <w:rPr>
          <w:spacing w:val="2"/>
          <w:sz w:val="26"/>
          <w:szCs w:val="26"/>
        </w:rPr>
        <w:t>.</w:t>
      </w:r>
    </w:p>
    <w:p w:rsidR="00C46E85" w:rsidRDefault="00C46E85" w:rsidP="00C46E85">
      <w:pPr>
        <w:pStyle w:val="2"/>
        <w:ind w:firstLine="284"/>
        <w:rPr>
          <w:spacing w:val="2"/>
          <w:sz w:val="26"/>
          <w:szCs w:val="26"/>
        </w:rPr>
      </w:pPr>
    </w:p>
    <w:p w:rsidR="00C46E85" w:rsidRDefault="00C46E85" w:rsidP="00C46E85">
      <w:pPr>
        <w:ind w:firstLine="567"/>
      </w:pPr>
    </w:p>
    <w:p w:rsidR="00C46E85" w:rsidRDefault="00C46E85" w:rsidP="00C46E85">
      <w:pPr>
        <w:ind w:firstLine="567"/>
      </w:pPr>
    </w:p>
    <w:p w:rsidR="006F111E" w:rsidRDefault="00C46E85" w:rsidP="00C46E85">
      <w:pPr>
        <w:rPr>
          <w:sz w:val="26"/>
          <w:szCs w:val="26"/>
        </w:rPr>
      </w:pPr>
      <w:r w:rsidRPr="00373944">
        <w:rPr>
          <w:sz w:val="26"/>
          <w:szCs w:val="26"/>
        </w:rPr>
        <w:t>Начальник управления финансов МР</w:t>
      </w:r>
      <w:r>
        <w:rPr>
          <w:sz w:val="26"/>
          <w:szCs w:val="26"/>
        </w:rPr>
        <w:t xml:space="preserve"> </w:t>
      </w:r>
      <w:r w:rsidR="00923C72">
        <w:rPr>
          <w:sz w:val="26"/>
          <w:szCs w:val="26"/>
        </w:rPr>
        <w:t>«</w:t>
      </w:r>
      <w:r w:rsidRPr="00373944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И.А.Угловская</w:t>
      </w:r>
      <w:proofErr w:type="spellEnd"/>
    </w:p>
    <w:p w:rsidR="0088763F" w:rsidRDefault="0088763F" w:rsidP="00C46E85">
      <w:pPr>
        <w:rPr>
          <w:sz w:val="26"/>
          <w:szCs w:val="26"/>
        </w:rPr>
      </w:pPr>
    </w:p>
    <w:p w:rsidR="0088763F" w:rsidRDefault="0088763F" w:rsidP="00C46E85">
      <w:pPr>
        <w:rPr>
          <w:sz w:val="26"/>
          <w:szCs w:val="26"/>
        </w:rPr>
      </w:pPr>
    </w:p>
    <w:p w:rsidR="0088763F" w:rsidRDefault="0088763F" w:rsidP="00C46E85">
      <w:pPr>
        <w:rPr>
          <w:sz w:val="26"/>
          <w:szCs w:val="26"/>
        </w:rPr>
      </w:pPr>
    </w:p>
    <w:p w:rsidR="0088763F" w:rsidRDefault="0088763F" w:rsidP="00C46E85">
      <w:pPr>
        <w:rPr>
          <w:sz w:val="26"/>
          <w:szCs w:val="26"/>
        </w:rPr>
      </w:pPr>
    </w:p>
    <w:p w:rsidR="0088763F" w:rsidRDefault="0088763F" w:rsidP="00C46E85">
      <w:pPr>
        <w:rPr>
          <w:sz w:val="26"/>
          <w:szCs w:val="26"/>
        </w:rPr>
      </w:pPr>
    </w:p>
    <w:p w:rsidR="0088763F" w:rsidRDefault="0088763F" w:rsidP="00C46E85">
      <w:pPr>
        <w:rPr>
          <w:sz w:val="26"/>
          <w:szCs w:val="26"/>
        </w:rPr>
      </w:pPr>
    </w:p>
    <w:p w:rsidR="0088763F" w:rsidRDefault="0088763F" w:rsidP="00C46E85">
      <w:pPr>
        <w:rPr>
          <w:sz w:val="26"/>
          <w:szCs w:val="26"/>
        </w:rPr>
      </w:pPr>
    </w:p>
    <w:p w:rsidR="0088763F" w:rsidRDefault="0088763F" w:rsidP="00C46E85">
      <w:pPr>
        <w:rPr>
          <w:sz w:val="26"/>
          <w:szCs w:val="26"/>
        </w:rPr>
      </w:pPr>
    </w:p>
    <w:p w:rsidR="00766EBF" w:rsidRDefault="00766EBF" w:rsidP="00C46E85">
      <w:pPr>
        <w:rPr>
          <w:sz w:val="26"/>
          <w:szCs w:val="26"/>
        </w:rPr>
      </w:pPr>
    </w:p>
    <w:p w:rsidR="00766EBF" w:rsidRDefault="00766EBF" w:rsidP="00C46E85">
      <w:pPr>
        <w:rPr>
          <w:sz w:val="26"/>
          <w:szCs w:val="26"/>
        </w:rPr>
      </w:pPr>
    </w:p>
    <w:p w:rsidR="00766EBF" w:rsidRDefault="00766EBF" w:rsidP="00C46E85">
      <w:pPr>
        <w:rPr>
          <w:sz w:val="26"/>
          <w:szCs w:val="26"/>
        </w:rPr>
      </w:pPr>
    </w:p>
    <w:p w:rsidR="00FB7242" w:rsidRDefault="00FB7242" w:rsidP="00C46E85">
      <w:pPr>
        <w:rPr>
          <w:sz w:val="26"/>
          <w:szCs w:val="26"/>
        </w:rPr>
      </w:pPr>
    </w:p>
    <w:p w:rsidR="00FB7242" w:rsidRDefault="00FB7242" w:rsidP="00C46E85">
      <w:pPr>
        <w:rPr>
          <w:sz w:val="26"/>
          <w:szCs w:val="26"/>
        </w:rPr>
      </w:pPr>
    </w:p>
    <w:p w:rsidR="00FB7242" w:rsidRDefault="00FB7242" w:rsidP="00C46E85">
      <w:pPr>
        <w:rPr>
          <w:sz w:val="26"/>
          <w:szCs w:val="26"/>
        </w:rPr>
      </w:pPr>
    </w:p>
    <w:p w:rsidR="00FB7242" w:rsidRDefault="00FB7242" w:rsidP="00C46E85">
      <w:pPr>
        <w:rPr>
          <w:sz w:val="26"/>
          <w:szCs w:val="26"/>
        </w:rPr>
      </w:pPr>
    </w:p>
    <w:p w:rsidR="00FB7242" w:rsidRDefault="00FB7242" w:rsidP="00C46E85">
      <w:pPr>
        <w:rPr>
          <w:sz w:val="26"/>
          <w:szCs w:val="26"/>
        </w:rPr>
      </w:pPr>
    </w:p>
    <w:p w:rsidR="00766EBF" w:rsidRDefault="00766EBF" w:rsidP="00C46E85">
      <w:pPr>
        <w:rPr>
          <w:sz w:val="26"/>
          <w:szCs w:val="26"/>
        </w:rPr>
      </w:pPr>
    </w:p>
    <w:p w:rsidR="005E2E0A" w:rsidRDefault="005E2E0A" w:rsidP="00C46E85">
      <w:pPr>
        <w:rPr>
          <w:sz w:val="26"/>
          <w:szCs w:val="26"/>
        </w:rPr>
      </w:pPr>
    </w:p>
    <w:p w:rsidR="00766EBF" w:rsidRPr="00AE6A5D" w:rsidRDefault="00766EBF" w:rsidP="00766EBF">
      <w:pPr>
        <w:jc w:val="right"/>
        <w:rPr>
          <w:bCs/>
          <w:sz w:val="24"/>
          <w:szCs w:val="24"/>
        </w:rPr>
      </w:pPr>
      <w:r>
        <w:rPr>
          <w:sz w:val="26"/>
          <w:szCs w:val="26"/>
        </w:rPr>
        <w:tab/>
      </w:r>
      <w:r w:rsidRPr="00AE6A5D">
        <w:rPr>
          <w:bCs/>
          <w:sz w:val="24"/>
          <w:szCs w:val="24"/>
        </w:rPr>
        <w:t xml:space="preserve">Приложение  </w:t>
      </w:r>
    </w:p>
    <w:p w:rsidR="00766EBF" w:rsidRPr="00AE6A5D" w:rsidRDefault="00766EBF" w:rsidP="00766EBF">
      <w:pPr>
        <w:jc w:val="right"/>
        <w:rPr>
          <w:bCs/>
          <w:sz w:val="24"/>
          <w:szCs w:val="24"/>
        </w:rPr>
      </w:pPr>
      <w:r w:rsidRPr="00AE6A5D">
        <w:rPr>
          <w:bCs/>
          <w:sz w:val="24"/>
          <w:szCs w:val="24"/>
        </w:rPr>
        <w:t>к пояснительной записке</w:t>
      </w:r>
    </w:p>
    <w:p w:rsidR="00766EBF" w:rsidRPr="00AE6A5D" w:rsidRDefault="00766EBF" w:rsidP="00766EBF">
      <w:pPr>
        <w:jc w:val="right"/>
        <w:rPr>
          <w:bCs/>
          <w:sz w:val="24"/>
          <w:szCs w:val="24"/>
        </w:rPr>
      </w:pPr>
      <w:r w:rsidRPr="00AE6A5D">
        <w:rPr>
          <w:bCs/>
          <w:sz w:val="24"/>
          <w:szCs w:val="24"/>
        </w:rPr>
        <w:t xml:space="preserve"> к проекту решения Совета </w:t>
      </w:r>
    </w:p>
    <w:p w:rsidR="00766EBF" w:rsidRPr="00AE6A5D" w:rsidRDefault="00766EBF" w:rsidP="00766EBF">
      <w:pPr>
        <w:jc w:val="right"/>
        <w:rPr>
          <w:bCs/>
          <w:sz w:val="24"/>
          <w:szCs w:val="24"/>
        </w:rPr>
      </w:pPr>
      <w:r w:rsidRPr="00AE6A5D">
        <w:rPr>
          <w:bCs/>
          <w:sz w:val="24"/>
          <w:szCs w:val="24"/>
        </w:rPr>
        <w:t xml:space="preserve">муниципального района </w:t>
      </w:r>
      <w:r>
        <w:rPr>
          <w:bCs/>
          <w:sz w:val="24"/>
          <w:szCs w:val="24"/>
        </w:rPr>
        <w:t>«</w:t>
      </w:r>
      <w:r w:rsidRPr="00AE6A5D">
        <w:rPr>
          <w:bCs/>
          <w:sz w:val="24"/>
          <w:szCs w:val="24"/>
        </w:rPr>
        <w:t>Печора</w:t>
      </w:r>
      <w:r>
        <w:rPr>
          <w:bCs/>
          <w:sz w:val="24"/>
          <w:szCs w:val="24"/>
        </w:rPr>
        <w:t>»</w:t>
      </w:r>
      <w:r w:rsidRPr="00AE6A5D">
        <w:rPr>
          <w:bCs/>
          <w:sz w:val="24"/>
          <w:szCs w:val="24"/>
        </w:rPr>
        <w:t xml:space="preserve"> </w:t>
      </w:r>
    </w:p>
    <w:p w:rsidR="00766EBF" w:rsidRPr="00AE6A5D" w:rsidRDefault="00766EBF" w:rsidP="00766EB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AE6A5D">
        <w:rPr>
          <w:bCs/>
          <w:sz w:val="24"/>
          <w:szCs w:val="24"/>
        </w:rPr>
        <w:t xml:space="preserve">О бюджете муниципального образования </w:t>
      </w:r>
    </w:p>
    <w:p w:rsidR="00766EBF" w:rsidRPr="00AE6A5D" w:rsidRDefault="00766EBF" w:rsidP="00766EBF">
      <w:pPr>
        <w:jc w:val="right"/>
        <w:rPr>
          <w:bCs/>
          <w:sz w:val="24"/>
          <w:szCs w:val="24"/>
        </w:rPr>
      </w:pPr>
      <w:r w:rsidRPr="00AE6A5D">
        <w:rPr>
          <w:bCs/>
          <w:sz w:val="24"/>
          <w:szCs w:val="24"/>
        </w:rPr>
        <w:t xml:space="preserve">муниципального района </w:t>
      </w:r>
      <w:r>
        <w:rPr>
          <w:bCs/>
          <w:sz w:val="24"/>
          <w:szCs w:val="24"/>
        </w:rPr>
        <w:t>«</w:t>
      </w:r>
      <w:r w:rsidRPr="00AE6A5D">
        <w:rPr>
          <w:bCs/>
          <w:sz w:val="24"/>
          <w:szCs w:val="24"/>
        </w:rPr>
        <w:t>Печора</w:t>
      </w:r>
      <w:r>
        <w:rPr>
          <w:bCs/>
          <w:sz w:val="24"/>
          <w:szCs w:val="24"/>
        </w:rPr>
        <w:t>»</w:t>
      </w:r>
      <w:r w:rsidRPr="00AE6A5D">
        <w:rPr>
          <w:bCs/>
          <w:sz w:val="24"/>
          <w:szCs w:val="24"/>
        </w:rPr>
        <w:t xml:space="preserve"> на </w:t>
      </w:r>
      <w:r>
        <w:rPr>
          <w:bCs/>
          <w:sz w:val="24"/>
          <w:szCs w:val="24"/>
        </w:rPr>
        <w:t xml:space="preserve">2021 </w:t>
      </w:r>
      <w:r w:rsidRPr="00AE6A5D">
        <w:rPr>
          <w:bCs/>
          <w:sz w:val="24"/>
          <w:szCs w:val="24"/>
        </w:rPr>
        <w:t>год</w:t>
      </w:r>
    </w:p>
    <w:p w:rsidR="0088763F" w:rsidRDefault="00766EBF" w:rsidP="00766EBF">
      <w:pPr>
        <w:tabs>
          <w:tab w:val="left" w:pos="7375"/>
        </w:tabs>
        <w:rPr>
          <w:sz w:val="26"/>
          <w:szCs w:val="26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</w:t>
      </w:r>
      <w:r w:rsidRPr="00AE6A5D">
        <w:rPr>
          <w:bCs/>
          <w:sz w:val="24"/>
          <w:szCs w:val="24"/>
        </w:rPr>
        <w:t xml:space="preserve"> и плановый период </w:t>
      </w:r>
      <w:r>
        <w:rPr>
          <w:bCs/>
          <w:sz w:val="24"/>
          <w:szCs w:val="24"/>
        </w:rPr>
        <w:t>2022</w:t>
      </w:r>
      <w:r w:rsidRPr="00AE6A5D">
        <w:rPr>
          <w:bCs/>
          <w:sz w:val="24"/>
          <w:szCs w:val="24"/>
        </w:rPr>
        <w:t xml:space="preserve"> и </w:t>
      </w:r>
      <w:r>
        <w:rPr>
          <w:bCs/>
          <w:sz w:val="24"/>
          <w:szCs w:val="24"/>
        </w:rPr>
        <w:t xml:space="preserve">2023 </w:t>
      </w:r>
      <w:r w:rsidRPr="00AE6A5D">
        <w:rPr>
          <w:bCs/>
          <w:sz w:val="24"/>
          <w:szCs w:val="24"/>
        </w:rPr>
        <w:t>годов</w:t>
      </w:r>
      <w:r>
        <w:rPr>
          <w:bCs/>
          <w:sz w:val="24"/>
          <w:szCs w:val="24"/>
        </w:rPr>
        <w:t>»</w:t>
      </w:r>
    </w:p>
    <w:p w:rsidR="00766EBF" w:rsidRDefault="00766EBF" w:rsidP="00C46E85">
      <w:pPr>
        <w:rPr>
          <w:sz w:val="26"/>
          <w:szCs w:val="26"/>
        </w:rPr>
      </w:pPr>
    </w:p>
    <w:p w:rsidR="00766EBF" w:rsidRDefault="00766EBF" w:rsidP="00C46E85">
      <w:pPr>
        <w:rPr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708"/>
        <w:gridCol w:w="1843"/>
        <w:gridCol w:w="1701"/>
        <w:gridCol w:w="1701"/>
      </w:tblGrid>
      <w:tr w:rsidR="008B06A8" w:rsidRPr="008B06A8" w:rsidTr="00766EBF">
        <w:trPr>
          <w:trHeight w:val="108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6A8" w:rsidRPr="008B06A8" w:rsidRDefault="008B06A8" w:rsidP="008B06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RANGE!A1:F62"/>
            <w:bookmarkEnd w:id="0"/>
            <w:r w:rsidRPr="008B06A8">
              <w:rPr>
                <w:rFonts w:ascii="Times New Roman CYR" w:hAnsi="Times New Roman CYR" w:cs="Times New Roman CYR"/>
                <w:sz w:val="24"/>
                <w:szCs w:val="24"/>
              </w:rPr>
              <w:t>РАСПРЕДЕЛЕНИЕ БЮДЖЕТНЫХ АССИГНОВАНИЙ ПРОЕКТА БЮДЖЕТА МУНИЦИПАЛЬНОГО ОБРАЗОВАНИЯ МУНИЦИПАЛЬНОГО РАЙОНА  "ПЕЧОРА" ПО РАЗДЕЛАМ И ПОДРАЗДЕЛАМ  КЛАССИФИКАЦИИ РАСХОДОВ БЮДЖЕТОВ</w:t>
            </w:r>
          </w:p>
        </w:tc>
      </w:tr>
      <w:tr w:rsidR="008B06A8" w:rsidRPr="008B06A8" w:rsidTr="00766EBF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6A8" w:rsidRPr="008B06A8" w:rsidRDefault="008B06A8" w:rsidP="008B06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06A8" w:rsidRPr="008B06A8" w:rsidRDefault="008B06A8" w:rsidP="008B06A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06A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06A8" w:rsidRPr="008B06A8" w:rsidRDefault="008B06A8" w:rsidP="008B06A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06A8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06A8" w:rsidRPr="008B06A8" w:rsidRDefault="008B06A8" w:rsidP="008B06A8">
            <w:pPr>
              <w:rPr>
                <w:rFonts w:ascii="Arial" w:hAnsi="Arial" w:cs="Arial"/>
                <w:sz w:val="24"/>
                <w:szCs w:val="24"/>
              </w:rPr>
            </w:pPr>
            <w:r w:rsidRPr="008B06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06A8" w:rsidRPr="008B06A8" w:rsidRDefault="008B06A8" w:rsidP="008B06A8">
            <w:pPr>
              <w:rPr>
                <w:rFonts w:ascii="Arial" w:hAnsi="Arial" w:cs="Arial"/>
                <w:sz w:val="24"/>
                <w:szCs w:val="24"/>
              </w:rPr>
            </w:pPr>
            <w:r w:rsidRPr="008B06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06A8" w:rsidRPr="008B06A8" w:rsidRDefault="008B06A8" w:rsidP="008B06A8">
            <w:pPr>
              <w:rPr>
                <w:rFonts w:ascii="Arial" w:hAnsi="Arial" w:cs="Arial"/>
              </w:rPr>
            </w:pPr>
            <w:r w:rsidRPr="008B06A8">
              <w:rPr>
                <w:rFonts w:ascii="Arial" w:hAnsi="Arial" w:cs="Arial"/>
              </w:rPr>
              <w:t> 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proofErr w:type="spellStart"/>
            <w:r w:rsidRPr="00B302C9">
              <w:rPr>
                <w:b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proofErr w:type="spellStart"/>
            <w:proofErr w:type="gramStart"/>
            <w:r w:rsidRPr="00B302C9"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2023 год</w:t>
            </w:r>
          </w:p>
        </w:tc>
      </w:tr>
      <w:tr w:rsidR="00B302C9" w:rsidRPr="008B06A8" w:rsidTr="00766EB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2 116 293,3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1 831 617,3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1 840 366,7   </w:t>
            </w:r>
          </w:p>
        </w:tc>
      </w:tr>
      <w:tr w:rsidR="00B302C9" w:rsidRPr="008B06A8" w:rsidTr="00766EB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169 189,8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160 695,5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161 919,1   </w:t>
            </w:r>
          </w:p>
        </w:tc>
      </w:tr>
      <w:tr w:rsidR="00B302C9" w:rsidRPr="008B06A8" w:rsidTr="0038725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3 279,0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3 279,00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3 279,00   </w:t>
            </w:r>
          </w:p>
        </w:tc>
      </w:tr>
      <w:tr w:rsidR="00B302C9" w:rsidRPr="008B06A8" w:rsidTr="003872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327,2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327,20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327,20   </w:t>
            </w:r>
          </w:p>
        </w:tc>
      </w:tr>
      <w:tr w:rsidR="00B302C9" w:rsidRPr="008B06A8" w:rsidTr="003872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89 180,8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86 113,80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89 346,00   </w:t>
            </w:r>
          </w:p>
        </w:tc>
      </w:tr>
      <w:tr w:rsidR="00B302C9" w:rsidRPr="008B06A8" w:rsidTr="003872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23 407,9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22 687,30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22 682,80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1 057,6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-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51 937,3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48 288,2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46 284,1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16 718,3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16 203,4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16 197,1   </w:t>
            </w:r>
          </w:p>
        </w:tc>
      </w:tr>
      <w:tr w:rsidR="00B302C9" w:rsidRPr="008B06A8" w:rsidTr="0038725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"Защита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lastRenderedPageBreak/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15 889,1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15 648,5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15 642,2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 xml:space="preserve">Другие вопросы в области </w:t>
            </w:r>
            <w:r w:rsidRPr="00F125F1">
              <w:t>национальной</w:t>
            </w:r>
            <w:bookmarkStart w:id="1" w:name="_GoBack"/>
            <w:bookmarkEnd w:id="1"/>
            <w:r w:rsidRPr="00F125F1">
              <w:t xml:space="preserve">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829,2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554,9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554,9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54 678,2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50 899,7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50 899,7   </w:t>
            </w:r>
          </w:p>
        </w:tc>
      </w:tr>
      <w:tr w:rsidR="00B302C9" w:rsidRPr="008B06A8" w:rsidTr="00387252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120,0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120,0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120,0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960,0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-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3 245,3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3 364,7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3 364,7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35 696,1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34 460,2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34 460,2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183,3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183,3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183,3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14 473,5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12 771,5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12 771,5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332 557,5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61 296,8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53 752,0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259 625,4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36 289,2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29 890,1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56 390,4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9 300,1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7 931,1   </w:t>
            </w:r>
          </w:p>
        </w:tc>
      </w:tr>
      <w:tr w:rsidR="00B302C9" w:rsidRPr="008B06A8" w:rsidTr="0038725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8 687,7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7 573,5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7 796,8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7 854,0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8 134,0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8 134,0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1 299 674,0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1 288 545,1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1 287 630,6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455 726,7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452 541,0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452 461,0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 xml:space="preserve">Общее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687 735,5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684 861,5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683 996,0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80 623,4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75 771,2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75 771,2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6 290,6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6 290,6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6 290,6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69 297,8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69 080,8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69 111,8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118 747,2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115 587,6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115 587,6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101 497,6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98 568,1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98 568,1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17 249,6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17 019,5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17 019,5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47 615,7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49 060,5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49 060,5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12 647,2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12 647,2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12 647,2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8 262,0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8 512,0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8 512,0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26 706,5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27 901,3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27 901,3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63 493,4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61 346,8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61 346,8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63 493,4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61 346,8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61 346,8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lastRenderedPageBreak/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2 790,0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2 790,00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2 790,00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2 790,0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2 790,0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2 790,0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6 327,7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-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6 327,7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-   </w:t>
            </w:r>
          </w:p>
        </w:tc>
      </w:tr>
      <w:tr w:rsidR="00B302C9" w:rsidRPr="008B06A8" w:rsidTr="00B302C9">
        <w:trPr>
          <w:trHeight w:val="40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/>
        </w:tc>
      </w:tr>
      <w:tr w:rsidR="00B302C9" w:rsidRPr="008B06A8" w:rsidTr="00387252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Межбюджетные трансферты бюджетам </w:t>
            </w:r>
            <w:proofErr w:type="spellStart"/>
            <w:r w:rsidRPr="00B302C9">
              <w:rPr>
                <w:b/>
              </w:rPr>
              <w:t>субьектов</w:t>
            </w:r>
            <w:proofErr w:type="spellEnd"/>
            <w:r w:rsidRPr="00B302C9">
              <w:rPr>
                <w:b/>
              </w:rPr>
              <w:t xml:space="preserve">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B302C9" w:rsidRDefault="00B302C9" w:rsidP="00FF75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4 501,5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4 276,3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B302C9" w:rsidRDefault="00B302C9" w:rsidP="00FF758E">
            <w:pPr>
              <w:rPr>
                <w:b/>
              </w:rPr>
            </w:pPr>
            <w:r w:rsidRPr="00B302C9">
              <w:rPr>
                <w:b/>
              </w:rPr>
              <w:t xml:space="preserve"> 4 254,8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4 501,5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4 276,3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2C9" w:rsidRPr="00F125F1" w:rsidRDefault="00B302C9" w:rsidP="00FF758E">
            <w:r w:rsidRPr="00F125F1">
              <w:t xml:space="preserve"> 4 254,8   </w:t>
            </w:r>
          </w:p>
        </w:tc>
      </w:tr>
      <w:tr w:rsidR="00B302C9" w:rsidRPr="008B06A8" w:rsidTr="0038725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2C9" w:rsidRPr="00F125F1" w:rsidRDefault="00B302C9" w:rsidP="00FF758E">
            <w:r w:rsidRPr="00F125F1">
              <w:t>Условно утверждаемые (утвержденные)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>
            <w:r w:rsidRPr="00F125F1"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C9" w:rsidRPr="00F125F1" w:rsidRDefault="00B302C9" w:rsidP="00FF75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20 915,6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C9" w:rsidRPr="00F125F1" w:rsidRDefault="00B302C9" w:rsidP="00FF758E">
            <w:r w:rsidRPr="00F125F1">
              <w:t xml:space="preserve"> 36 928,5   </w:t>
            </w:r>
          </w:p>
        </w:tc>
      </w:tr>
    </w:tbl>
    <w:p w:rsidR="00C93D5E" w:rsidRDefault="00C93D5E" w:rsidP="00C46E85">
      <w:pPr>
        <w:rPr>
          <w:sz w:val="26"/>
          <w:szCs w:val="26"/>
        </w:rPr>
      </w:pPr>
    </w:p>
    <w:p w:rsidR="00C93D5E" w:rsidRDefault="00C93D5E" w:rsidP="00C46E85">
      <w:pPr>
        <w:rPr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425"/>
        <w:gridCol w:w="1418"/>
        <w:gridCol w:w="1417"/>
        <w:gridCol w:w="1418"/>
      </w:tblGrid>
      <w:tr w:rsidR="00AE6A5D" w:rsidRPr="006F111E" w:rsidTr="00051B11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</w:tr>
    </w:tbl>
    <w:p w:rsidR="007679EC" w:rsidRDefault="007679EC" w:rsidP="00604AE4">
      <w:pPr>
        <w:tabs>
          <w:tab w:val="left" w:pos="1578"/>
        </w:tabs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sectPr w:rsidR="007679EC" w:rsidRPr="007679EC" w:rsidSect="008B06A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F3" w:rsidRDefault="00921EF3" w:rsidP="00035F55">
      <w:r>
        <w:separator/>
      </w:r>
    </w:p>
  </w:endnote>
  <w:endnote w:type="continuationSeparator" w:id="0">
    <w:p w:rsidR="00921EF3" w:rsidRDefault="00921EF3" w:rsidP="0003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602805"/>
      <w:docPartObj>
        <w:docPartGallery w:val="Page Numbers (Bottom of Page)"/>
        <w:docPartUnique/>
      </w:docPartObj>
    </w:sdtPr>
    <w:sdtEndPr/>
    <w:sdtContent>
      <w:p w:rsidR="00921EF3" w:rsidRDefault="00921EF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2C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21EF3" w:rsidRDefault="00921E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F3" w:rsidRDefault="00921EF3" w:rsidP="00035F55">
      <w:r>
        <w:separator/>
      </w:r>
    </w:p>
  </w:footnote>
  <w:footnote w:type="continuationSeparator" w:id="0">
    <w:p w:rsidR="00921EF3" w:rsidRDefault="00921EF3" w:rsidP="0003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C21"/>
    <w:multiLevelType w:val="hybridMultilevel"/>
    <w:tmpl w:val="0360D4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90252F"/>
    <w:multiLevelType w:val="hybridMultilevel"/>
    <w:tmpl w:val="57ACB32A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B353F"/>
    <w:multiLevelType w:val="hybridMultilevel"/>
    <w:tmpl w:val="F104C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A3A1C"/>
    <w:multiLevelType w:val="hybridMultilevel"/>
    <w:tmpl w:val="A2F4DF00"/>
    <w:lvl w:ilvl="0" w:tplc="213EA9CC">
      <w:start w:val="3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65F7900"/>
    <w:multiLevelType w:val="hybridMultilevel"/>
    <w:tmpl w:val="88489B40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2517D"/>
    <w:multiLevelType w:val="hybridMultilevel"/>
    <w:tmpl w:val="E9C4B48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5D092C"/>
    <w:multiLevelType w:val="hybridMultilevel"/>
    <w:tmpl w:val="0AA234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61F85"/>
    <w:multiLevelType w:val="hybridMultilevel"/>
    <w:tmpl w:val="D87A826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741EB"/>
    <w:multiLevelType w:val="hybridMultilevel"/>
    <w:tmpl w:val="4AAACCD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E9834B6"/>
    <w:multiLevelType w:val="hybridMultilevel"/>
    <w:tmpl w:val="BFE672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596325"/>
    <w:multiLevelType w:val="hybridMultilevel"/>
    <w:tmpl w:val="7E7260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0F7886"/>
    <w:multiLevelType w:val="hybridMultilevel"/>
    <w:tmpl w:val="E98423F6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B4A51"/>
    <w:multiLevelType w:val="hybridMultilevel"/>
    <w:tmpl w:val="AAAAD51E"/>
    <w:lvl w:ilvl="0" w:tplc="AFFCFB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B45C9"/>
    <w:multiLevelType w:val="hybridMultilevel"/>
    <w:tmpl w:val="0C44EB7E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665F6"/>
    <w:multiLevelType w:val="hybridMultilevel"/>
    <w:tmpl w:val="D53ABA4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B5636D0"/>
    <w:multiLevelType w:val="hybridMultilevel"/>
    <w:tmpl w:val="05D8AA3A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B714C"/>
    <w:multiLevelType w:val="hybridMultilevel"/>
    <w:tmpl w:val="94CAB1DA"/>
    <w:lvl w:ilvl="0" w:tplc="AFFCFB2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7">
    <w:nsid w:val="76A85279"/>
    <w:multiLevelType w:val="hybridMultilevel"/>
    <w:tmpl w:val="7756B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AD7B5E"/>
    <w:multiLevelType w:val="hybridMultilevel"/>
    <w:tmpl w:val="2B42E8EC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8"/>
  </w:num>
  <w:num w:numId="5">
    <w:abstractNumId w:val="14"/>
  </w:num>
  <w:num w:numId="6">
    <w:abstractNumId w:val="5"/>
  </w:num>
  <w:num w:numId="7">
    <w:abstractNumId w:val="17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  <w:num w:numId="17">
    <w:abstractNumId w:val="16"/>
  </w:num>
  <w:num w:numId="18">
    <w:abstractNumId w:val="12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08"/>
    <w:rsid w:val="000010F4"/>
    <w:rsid w:val="00001B17"/>
    <w:rsid w:val="0000214E"/>
    <w:rsid w:val="00003194"/>
    <w:rsid w:val="000044CA"/>
    <w:rsid w:val="0000523B"/>
    <w:rsid w:val="00005630"/>
    <w:rsid w:val="00005739"/>
    <w:rsid w:val="000071B1"/>
    <w:rsid w:val="000111C0"/>
    <w:rsid w:val="000113A5"/>
    <w:rsid w:val="00011CB9"/>
    <w:rsid w:val="00012AEA"/>
    <w:rsid w:val="00013DF6"/>
    <w:rsid w:val="000141CF"/>
    <w:rsid w:val="00014C87"/>
    <w:rsid w:val="00015CD7"/>
    <w:rsid w:val="00016DAA"/>
    <w:rsid w:val="00016DC5"/>
    <w:rsid w:val="00017510"/>
    <w:rsid w:val="00021F3B"/>
    <w:rsid w:val="000222DA"/>
    <w:rsid w:val="000237C9"/>
    <w:rsid w:val="00024E46"/>
    <w:rsid w:val="0002522F"/>
    <w:rsid w:val="0002530C"/>
    <w:rsid w:val="00025407"/>
    <w:rsid w:val="00025940"/>
    <w:rsid w:val="000268BB"/>
    <w:rsid w:val="00030D5A"/>
    <w:rsid w:val="000312E5"/>
    <w:rsid w:val="0003195A"/>
    <w:rsid w:val="000334FA"/>
    <w:rsid w:val="0003423F"/>
    <w:rsid w:val="00034CED"/>
    <w:rsid w:val="00035F55"/>
    <w:rsid w:val="0003618F"/>
    <w:rsid w:val="00036D0D"/>
    <w:rsid w:val="000374E0"/>
    <w:rsid w:val="0003765D"/>
    <w:rsid w:val="000378A2"/>
    <w:rsid w:val="00037EA8"/>
    <w:rsid w:val="00037EE2"/>
    <w:rsid w:val="00040140"/>
    <w:rsid w:val="00041517"/>
    <w:rsid w:val="000431C7"/>
    <w:rsid w:val="00043600"/>
    <w:rsid w:val="000439FC"/>
    <w:rsid w:val="0004498B"/>
    <w:rsid w:val="00044DA6"/>
    <w:rsid w:val="00045F9F"/>
    <w:rsid w:val="00046A65"/>
    <w:rsid w:val="00046C5A"/>
    <w:rsid w:val="00047636"/>
    <w:rsid w:val="00051B11"/>
    <w:rsid w:val="00051DBF"/>
    <w:rsid w:val="00052773"/>
    <w:rsid w:val="00056173"/>
    <w:rsid w:val="0005784B"/>
    <w:rsid w:val="00061DF8"/>
    <w:rsid w:val="00062476"/>
    <w:rsid w:val="00062595"/>
    <w:rsid w:val="00062D08"/>
    <w:rsid w:val="000633D9"/>
    <w:rsid w:val="00063FE9"/>
    <w:rsid w:val="00064F7E"/>
    <w:rsid w:val="00065FD4"/>
    <w:rsid w:val="00066DBF"/>
    <w:rsid w:val="00067B65"/>
    <w:rsid w:val="00070A96"/>
    <w:rsid w:val="000713B8"/>
    <w:rsid w:val="00073A79"/>
    <w:rsid w:val="000743A4"/>
    <w:rsid w:val="0007455D"/>
    <w:rsid w:val="00074947"/>
    <w:rsid w:val="000749FD"/>
    <w:rsid w:val="00074BFF"/>
    <w:rsid w:val="00074CF7"/>
    <w:rsid w:val="00075E5E"/>
    <w:rsid w:val="00076334"/>
    <w:rsid w:val="000765F7"/>
    <w:rsid w:val="00076DC8"/>
    <w:rsid w:val="00076EAB"/>
    <w:rsid w:val="00081872"/>
    <w:rsid w:val="00081DFF"/>
    <w:rsid w:val="00081E9D"/>
    <w:rsid w:val="000822B5"/>
    <w:rsid w:val="00082EC2"/>
    <w:rsid w:val="0008303D"/>
    <w:rsid w:val="000852CC"/>
    <w:rsid w:val="00086436"/>
    <w:rsid w:val="000904BF"/>
    <w:rsid w:val="00090574"/>
    <w:rsid w:val="000909BD"/>
    <w:rsid w:val="00090F03"/>
    <w:rsid w:val="00092118"/>
    <w:rsid w:val="00093543"/>
    <w:rsid w:val="0009379B"/>
    <w:rsid w:val="00093A7F"/>
    <w:rsid w:val="00094891"/>
    <w:rsid w:val="00095377"/>
    <w:rsid w:val="00095C1C"/>
    <w:rsid w:val="00096E61"/>
    <w:rsid w:val="000970B6"/>
    <w:rsid w:val="000A151E"/>
    <w:rsid w:val="000A18E2"/>
    <w:rsid w:val="000A253C"/>
    <w:rsid w:val="000A51A6"/>
    <w:rsid w:val="000A5713"/>
    <w:rsid w:val="000A644E"/>
    <w:rsid w:val="000B08F0"/>
    <w:rsid w:val="000B11F9"/>
    <w:rsid w:val="000B18A8"/>
    <w:rsid w:val="000B18ED"/>
    <w:rsid w:val="000B2352"/>
    <w:rsid w:val="000B29AD"/>
    <w:rsid w:val="000B38B0"/>
    <w:rsid w:val="000B4303"/>
    <w:rsid w:val="000B4CF8"/>
    <w:rsid w:val="000B4E87"/>
    <w:rsid w:val="000B5361"/>
    <w:rsid w:val="000B69F3"/>
    <w:rsid w:val="000C01D3"/>
    <w:rsid w:val="000C07C6"/>
    <w:rsid w:val="000C1789"/>
    <w:rsid w:val="000C2AA8"/>
    <w:rsid w:val="000C5C4F"/>
    <w:rsid w:val="000C5E26"/>
    <w:rsid w:val="000D086A"/>
    <w:rsid w:val="000D0ECF"/>
    <w:rsid w:val="000D1119"/>
    <w:rsid w:val="000D116A"/>
    <w:rsid w:val="000D1710"/>
    <w:rsid w:val="000D2736"/>
    <w:rsid w:val="000D331B"/>
    <w:rsid w:val="000D5A92"/>
    <w:rsid w:val="000D69FF"/>
    <w:rsid w:val="000D7913"/>
    <w:rsid w:val="000E0CD3"/>
    <w:rsid w:val="000E187B"/>
    <w:rsid w:val="000E19D0"/>
    <w:rsid w:val="000E34B1"/>
    <w:rsid w:val="000E39EB"/>
    <w:rsid w:val="000E3E6B"/>
    <w:rsid w:val="000E50A5"/>
    <w:rsid w:val="000E5291"/>
    <w:rsid w:val="000E73A2"/>
    <w:rsid w:val="000E74DE"/>
    <w:rsid w:val="000F01C0"/>
    <w:rsid w:val="000F0318"/>
    <w:rsid w:val="000F13EA"/>
    <w:rsid w:val="000F1BF8"/>
    <w:rsid w:val="000F23CF"/>
    <w:rsid w:val="000F2DFA"/>
    <w:rsid w:val="000F3816"/>
    <w:rsid w:val="000F4DAA"/>
    <w:rsid w:val="000F5A57"/>
    <w:rsid w:val="000F75B0"/>
    <w:rsid w:val="00100364"/>
    <w:rsid w:val="00100968"/>
    <w:rsid w:val="00100EA6"/>
    <w:rsid w:val="00101804"/>
    <w:rsid w:val="00102537"/>
    <w:rsid w:val="00102F05"/>
    <w:rsid w:val="001038BE"/>
    <w:rsid w:val="00103CD6"/>
    <w:rsid w:val="00103D28"/>
    <w:rsid w:val="00106778"/>
    <w:rsid w:val="00106A56"/>
    <w:rsid w:val="001079BF"/>
    <w:rsid w:val="00107A2A"/>
    <w:rsid w:val="00107A90"/>
    <w:rsid w:val="00107E9B"/>
    <w:rsid w:val="00110634"/>
    <w:rsid w:val="00110DAA"/>
    <w:rsid w:val="00114DC6"/>
    <w:rsid w:val="00116EA2"/>
    <w:rsid w:val="00117055"/>
    <w:rsid w:val="001170FD"/>
    <w:rsid w:val="001200C7"/>
    <w:rsid w:val="001219BF"/>
    <w:rsid w:val="00122010"/>
    <w:rsid w:val="00122472"/>
    <w:rsid w:val="001233FB"/>
    <w:rsid w:val="00123CA9"/>
    <w:rsid w:val="00127CC1"/>
    <w:rsid w:val="001311AD"/>
    <w:rsid w:val="001315CE"/>
    <w:rsid w:val="00131DEA"/>
    <w:rsid w:val="001323F6"/>
    <w:rsid w:val="0013385C"/>
    <w:rsid w:val="00134B1E"/>
    <w:rsid w:val="00134B5D"/>
    <w:rsid w:val="001355EA"/>
    <w:rsid w:val="001363AA"/>
    <w:rsid w:val="00136E6B"/>
    <w:rsid w:val="0013732D"/>
    <w:rsid w:val="0013734F"/>
    <w:rsid w:val="00137A6C"/>
    <w:rsid w:val="00137F08"/>
    <w:rsid w:val="00137FA2"/>
    <w:rsid w:val="00141028"/>
    <w:rsid w:val="00143BDB"/>
    <w:rsid w:val="0014461E"/>
    <w:rsid w:val="00146066"/>
    <w:rsid w:val="00147F27"/>
    <w:rsid w:val="001502AC"/>
    <w:rsid w:val="001527A1"/>
    <w:rsid w:val="001532B3"/>
    <w:rsid w:val="0015340C"/>
    <w:rsid w:val="00153CB8"/>
    <w:rsid w:val="00154F99"/>
    <w:rsid w:val="001553CE"/>
    <w:rsid w:val="00155A51"/>
    <w:rsid w:val="00156610"/>
    <w:rsid w:val="00156A97"/>
    <w:rsid w:val="00157222"/>
    <w:rsid w:val="001577B3"/>
    <w:rsid w:val="00157A8C"/>
    <w:rsid w:val="00160712"/>
    <w:rsid w:val="00160868"/>
    <w:rsid w:val="00160C60"/>
    <w:rsid w:val="0016104F"/>
    <w:rsid w:val="00162F03"/>
    <w:rsid w:val="00163044"/>
    <w:rsid w:val="001632AD"/>
    <w:rsid w:val="0016430E"/>
    <w:rsid w:val="00164D99"/>
    <w:rsid w:val="00166A85"/>
    <w:rsid w:val="00170107"/>
    <w:rsid w:val="0017043D"/>
    <w:rsid w:val="00170AB1"/>
    <w:rsid w:val="00171B39"/>
    <w:rsid w:val="00172006"/>
    <w:rsid w:val="00173026"/>
    <w:rsid w:val="001738DF"/>
    <w:rsid w:val="001746F5"/>
    <w:rsid w:val="00174F3B"/>
    <w:rsid w:val="001757D1"/>
    <w:rsid w:val="00180797"/>
    <w:rsid w:val="00181283"/>
    <w:rsid w:val="00181E3E"/>
    <w:rsid w:val="00183C65"/>
    <w:rsid w:val="00184297"/>
    <w:rsid w:val="001850C4"/>
    <w:rsid w:val="001854BB"/>
    <w:rsid w:val="001854FA"/>
    <w:rsid w:val="001860FC"/>
    <w:rsid w:val="0018631D"/>
    <w:rsid w:val="001867F6"/>
    <w:rsid w:val="00187A15"/>
    <w:rsid w:val="001908DA"/>
    <w:rsid w:val="00191684"/>
    <w:rsid w:val="001918DF"/>
    <w:rsid w:val="00191AB8"/>
    <w:rsid w:val="00192CF6"/>
    <w:rsid w:val="00193349"/>
    <w:rsid w:val="00193507"/>
    <w:rsid w:val="0019405B"/>
    <w:rsid w:val="001945C2"/>
    <w:rsid w:val="00194A03"/>
    <w:rsid w:val="00196597"/>
    <w:rsid w:val="00196B6E"/>
    <w:rsid w:val="00196B82"/>
    <w:rsid w:val="00197415"/>
    <w:rsid w:val="00197BBA"/>
    <w:rsid w:val="001A0BFE"/>
    <w:rsid w:val="001A13C6"/>
    <w:rsid w:val="001A1942"/>
    <w:rsid w:val="001A32C7"/>
    <w:rsid w:val="001A5C90"/>
    <w:rsid w:val="001A5E98"/>
    <w:rsid w:val="001A64FC"/>
    <w:rsid w:val="001A79CF"/>
    <w:rsid w:val="001B0D6B"/>
    <w:rsid w:val="001B33EC"/>
    <w:rsid w:val="001B37BE"/>
    <w:rsid w:val="001B3963"/>
    <w:rsid w:val="001B3C51"/>
    <w:rsid w:val="001B48CC"/>
    <w:rsid w:val="001B4B66"/>
    <w:rsid w:val="001B5850"/>
    <w:rsid w:val="001B6763"/>
    <w:rsid w:val="001C1BD1"/>
    <w:rsid w:val="001C20EC"/>
    <w:rsid w:val="001C21B8"/>
    <w:rsid w:val="001C4269"/>
    <w:rsid w:val="001C4335"/>
    <w:rsid w:val="001C43F7"/>
    <w:rsid w:val="001C4E0E"/>
    <w:rsid w:val="001C5350"/>
    <w:rsid w:val="001D182E"/>
    <w:rsid w:val="001D1E54"/>
    <w:rsid w:val="001D4BC1"/>
    <w:rsid w:val="001D4E30"/>
    <w:rsid w:val="001D4FB4"/>
    <w:rsid w:val="001D5DDB"/>
    <w:rsid w:val="001D6543"/>
    <w:rsid w:val="001D6A72"/>
    <w:rsid w:val="001D711E"/>
    <w:rsid w:val="001E075F"/>
    <w:rsid w:val="001E07F5"/>
    <w:rsid w:val="001E0CF3"/>
    <w:rsid w:val="001E1E79"/>
    <w:rsid w:val="001E20E8"/>
    <w:rsid w:val="001E2260"/>
    <w:rsid w:val="001E2A2E"/>
    <w:rsid w:val="001E3265"/>
    <w:rsid w:val="001E37D6"/>
    <w:rsid w:val="001E56A0"/>
    <w:rsid w:val="001E7066"/>
    <w:rsid w:val="001E72C9"/>
    <w:rsid w:val="001E78C9"/>
    <w:rsid w:val="001F046C"/>
    <w:rsid w:val="001F0D24"/>
    <w:rsid w:val="001F1BF0"/>
    <w:rsid w:val="001F3583"/>
    <w:rsid w:val="001F4323"/>
    <w:rsid w:val="001F526A"/>
    <w:rsid w:val="001F693E"/>
    <w:rsid w:val="001F6A67"/>
    <w:rsid w:val="0020025B"/>
    <w:rsid w:val="002011D3"/>
    <w:rsid w:val="002017B6"/>
    <w:rsid w:val="0020189E"/>
    <w:rsid w:val="00201E4A"/>
    <w:rsid w:val="00203693"/>
    <w:rsid w:val="00204DE2"/>
    <w:rsid w:val="002059EC"/>
    <w:rsid w:val="00206187"/>
    <w:rsid w:val="0020618E"/>
    <w:rsid w:val="002061B6"/>
    <w:rsid w:val="0020776A"/>
    <w:rsid w:val="002103F1"/>
    <w:rsid w:val="00211CE3"/>
    <w:rsid w:val="002122C9"/>
    <w:rsid w:val="00212C3F"/>
    <w:rsid w:val="00213C16"/>
    <w:rsid w:val="00216096"/>
    <w:rsid w:val="0021774A"/>
    <w:rsid w:val="002204A4"/>
    <w:rsid w:val="00220904"/>
    <w:rsid w:val="002217E2"/>
    <w:rsid w:val="002222A7"/>
    <w:rsid w:val="00224082"/>
    <w:rsid w:val="00225AC6"/>
    <w:rsid w:val="00225DDA"/>
    <w:rsid w:val="00226AB0"/>
    <w:rsid w:val="002276A7"/>
    <w:rsid w:val="0023029D"/>
    <w:rsid w:val="00231F35"/>
    <w:rsid w:val="00231F3D"/>
    <w:rsid w:val="0023259C"/>
    <w:rsid w:val="002343E2"/>
    <w:rsid w:val="002344FA"/>
    <w:rsid w:val="00235222"/>
    <w:rsid w:val="00235555"/>
    <w:rsid w:val="00235854"/>
    <w:rsid w:val="00235B74"/>
    <w:rsid w:val="00236545"/>
    <w:rsid w:val="00236EB3"/>
    <w:rsid w:val="002371B4"/>
    <w:rsid w:val="002378E5"/>
    <w:rsid w:val="00237A51"/>
    <w:rsid w:val="00237C31"/>
    <w:rsid w:val="00240CAC"/>
    <w:rsid w:val="00241962"/>
    <w:rsid w:val="00241EFC"/>
    <w:rsid w:val="00244BAF"/>
    <w:rsid w:val="0024618E"/>
    <w:rsid w:val="0024696E"/>
    <w:rsid w:val="0024720D"/>
    <w:rsid w:val="002501FF"/>
    <w:rsid w:val="00250B0A"/>
    <w:rsid w:val="00250E72"/>
    <w:rsid w:val="002515C8"/>
    <w:rsid w:val="002518AB"/>
    <w:rsid w:val="002519A9"/>
    <w:rsid w:val="00251C89"/>
    <w:rsid w:val="00256E4C"/>
    <w:rsid w:val="00256E6C"/>
    <w:rsid w:val="00260413"/>
    <w:rsid w:val="002604CE"/>
    <w:rsid w:val="00260D81"/>
    <w:rsid w:val="00260E6C"/>
    <w:rsid w:val="002627CB"/>
    <w:rsid w:val="0026298D"/>
    <w:rsid w:val="00263CEC"/>
    <w:rsid w:val="0026522B"/>
    <w:rsid w:val="0026533B"/>
    <w:rsid w:val="0026607E"/>
    <w:rsid w:val="002665B2"/>
    <w:rsid w:val="00267CEA"/>
    <w:rsid w:val="00273892"/>
    <w:rsid w:val="00276458"/>
    <w:rsid w:val="00276DB9"/>
    <w:rsid w:val="002805C0"/>
    <w:rsid w:val="002828E9"/>
    <w:rsid w:val="00282E4B"/>
    <w:rsid w:val="00283BCD"/>
    <w:rsid w:val="00283BCF"/>
    <w:rsid w:val="00285192"/>
    <w:rsid w:val="00286151"/>
    <w:rsid w:val="002862CD"/>
    <w:rsid w:val="00286CDD"/>
    <w:rsid w:val="0028730F"/>
    <w:rsid w:val="00287D69"/>
    <w:rsid w:val="002903A4"/>
    <w:rsid w:val="002909F1"/>
    <w:rsid w:val="00290D11"/>
    <w:rsid w:val="00291212"/>
    <w:rsid w:val="00292139"/>
    <w:rsid w:val="002935BE"/>
    <w:rsid w:val="00293B1B"/>
    <w:rsid w:val="002949EC"/>
    <w:rsid w:val="002958E4"/>
    <w:rsid w:val="00295D5D"/>
    <w:rsid w:val="002962EF"/>
    <w:rsid w:val="00297337"/>
    <w:rsid w:val="00297515"/>
    <w:rsid w:val="002A05FE"/>
    <w:rsid w:val="002A202D"/>
    <w:rsid w:val="002A2390"/>
    <w:rsid w:val="002A3748"/>
    <w:rsid w:val="002A3CB3"/>
    <w:rsid w:val="002A4CEE"/>
    <w:rsid w:val="002A4E3C"/>
    <w:rsid w:val="002A5EF0"/>
    <w:rsid w:val="002A7669"/>
    <w:rsid w:val="002B2595"/>
    <w:rsid w:val="002B4090"/>
    <w:rsid w:val="002B4E77"/>
    <w:rsid w:val="002B59A3"/>
    <w:rsid w:val="002B6309"/>
    <w:rsid w:val="002B6F44"/>
    <w:rsid w:val="002B765B"/>
    <w:rsid w:val="002C1221"/>
    <w:rsid w:val="002C3CC5"/>
    <w:rsid w:val="002C4509"/>
    <w:rsid w:val="002C544C"/>
    <w:rsid w:val="002C550C"/>
    <w:rsid w:val="002C5F49"/>
    <w:rsid w:val="002C6588"/>
    <w:rsid w:val="002C6E0C"/>
    <w:rsid w:val="002D18FC"/>
    <w:rsid w:val="002D1BC6"/>
    <w:rsid w:val="002D427C"/>
    <w:rsid w:val="002D4747"/>
    <w:rsid w:val="002D4D66"/>
    <w:rsid w:val="002D64E5"/>
    <w:rsid w:val="002D717C"/>
    <w:rsid w:val="002E116A"/>
    <w:rsid w:val="002E2791"/>
    <w:rsid w:val="002E27F9"/>
    <w:rsid w:val="002E2859"/>
    <w:rsid w:val="002E2B05"/>
    <w:rsid w:val="002E44E3"/>
    <w:rsid w:val="002E4B00"/>
    <w:rsid w:val="002E5AA4"/>
    <w:rsid w:val="002E5B5E"/>
    <w:rsid w:val="002E6B53"/>
    <w:rsid w:val="002E7CC9"/>
    <w:rsid w:val="002F08E5"/>
    <w:rsid w:val="002F1320"/>
    <w:rsid w:val="002F4E7E"/>
    <w:rsid w:val="002F5B3D"/>
    <w:rsid w:val="002F71AE"/>
    <w:rsid w:val="002F71B9"/>
    <w:rsid w:val="002F778C"/>
    <w:rsid w:val="002F7B39"/>
    <w:rsid w:val="002F7E79"/>
    <w:rsid w:val="003011B6"/>
    <w:rsid w:val="00302449"/>
    <w:rsid w:val="00302A66"/>
    <w:rsid w:val="003032D8"/>
    <w:rsid w:val="00303BF4"/>
    <w:rsid w:val="003041E2"/>
    <w:rsid w:val="003045E0"/>
    <w:rsid w:val="003046B6"/>
    <w:rsid w:val="00305FE3"/>
    <w:rsid w:val="00306018"/>
    <w:rsid w:val="003062D9"/>
    <w:rsid w:val="00306E45"/>
    <w:rsid w:val="003070AF"/>
    <w:rsid w:val="0031060C"/>
    <w:rsid w:val="00310F01"/>
    <w:rsid w:val="00310FE8"/>
    <w:rsid w:val="003118E4"/>
    <w:rsid w:val="003119EF"/>
    <w:rsid w:val="00313535"/>
    <w:rsid w:val="003141AE"/>
    <w:rsid w:val="003146FE"/>
    <w:rsid w:val="00314F8E"/>
    <w:rsid w:val="003158A1"/>
    <w:rsid w:val="003210C6"/>
    <w:rsid w:val="00322946"/>
    <w:rsid w:val="0032408F"/>
    <w:rsid w:val="00324BAA"/>
    <w:rsid w:val="00325B43"/>
    <w:rsid w:val="00325C09"/>
    <w:rsid w:val="00325E73"/>
    <w:rsid w:val="00326039"/>
    <w:rsid w:val="003260D6"/>
    <w:rsid w:val="00330005"/>
    <w:rsid w:val="00330237"/>
    <w:rsid w:val="003306A3"/>
    <w:rsid w:val="00330DDC"/>
    <w:rsid w:val="00331A8C"/>
    <w:rsid w:val="00331B27"/>
    <w:rsid w:val="00332E9C"/>
    <w:rsid w:val="00333146"/>
    <w:rsid w:val="003345B9"/>
    <w:rsid w:val="00334F5B"/>
    <w:rsid w:val="00335844"/>
    <w:rsid w:val="0033748F"/>
    <w:rsid w:val="0034009B"/>
    <w:rsid w:val="00340303"/>
    <w:rsid w:val="0034066C"/>
    <w:rsid w:val="00340E2D"/>
    <w:rsid w:val="00340F44"/>
    <w:rsid w:val="00341566"/>
    <w:rsid w:val="0034192B"/>
    <w:rsid w:val="00342671"/>
    <w:rsid w:val="003431C0"/>
    <w:rsid w:val="00343982"/>
    <w:rsid w:val="0034478D"/>
    <w:rsid w:val="003449DD"/>
    <w:rsid w:val="00345D54"/>
    <w:rsid w:val="00346B40"/>
    <w:rsid w:val="00347A11"/>
    <w:rsid w:val="003500F0"/>
    <w:rsid w:val="00351ADD"/>
    <w:rsid w:val="00351F8E"/>
    <w:rsid w:val="003523A6"/>
    <w:rsid w:val="00353C74"/>
    <w:rsid w:val="00355E90"/>
    <w:rsid w:val="003620AB"/>
    <w:rsid w:val="003620C6"/>
    <w:rsid w:val="003624FF"/>
    <w:rsid w:val="00362F17"/>
    <w:rsid w:val="0036320A"/>
    <w:rsid w:val="00363304"/>
    <w:rsid w:val="00363F3E"/>
    <w:rsid w:val="00364EAA"/>
    <w:rsid w:val="00364FCA"/>
    <w:rsid w:val="003651B3"/>
    <w:rsid w:val="0036628C"/>
    <w:rsid w:val="003702AA"/>
    <w:rsid w:val="003711BE"/>
    <w:rsid w:val="00372780"/>
    <w:rsid w:val="00373944"/>
    <w:rsid w:val="003762B1"/>
    <w:rsid w:val="00376D8B"/>
    <w:rsid w:val="003773AE"/>
    <w:rsid w:val="003823CF"/>
    <w:rsid w:val="00383141"/>
    <w:rsid w:val="00385930"/>
    <w:rsid w:val="00385E65"/>
    <w:rsid w:val="00387122"/>
    <w:rsid w:val="00387823"/>
    <w:rsid w:val="003904E6"/>
    <w:rsid w:val="00390614"/>
    <w:rsid w:val="00390AA0"/>
    <w:rsid w:val="0039195F"/>
    <w:rsid w:val="0039664D"/>
    <w:rsid w:val="003969D0"/>
    <w:rsid w:val="00396B4A"/>
    <w:rsid w:val="0039737D"/>
    <w:rsid w:val="003974A5"/>
    <w:rsid w:val="003974C4"/>
    <w:rsid w:val="0039781E"/>
    <w:rsid w:val="003A01E0"/>
    <w:rsid w:val="003A09B7"/>
    <w:rsid w:val="003A0D9F"/>
    <w:rsid w:val="003A0E16"/>
    <w:rsid w:val="003A11DB"/>
    <w:rsid w:val="003A1397"/>
    <w:rsid w:val="003A164D"/>
    <w:rsid w:val="003A1BA7"/>
    <w:rsid w:val="003A1BDD"/>
    <w:rsid w:val="003A2839"/>
    <w:rsid w:val="003A43AB"/>
    <w:rsid w:val="003A5817"/>
    <w:rsid w:val="003A5B18"/>
    <w:rsid w:val="003A66B1"/>
    <w:rsid w:val="003A7475"/>
    <w:rsid w:val="003A7D48"/>
    <w:rsid w:val="003A7D85"/>
    <w:rsid w:val="003B1948"/>
    <w:rsid w:val="003B2330"/>
    <w:rsid w:val="003B52C5"/>
    <w:rsid w:val="003B5BE8"/>
    <w:rsid w:val="003B6906"/>
    <w:rsid w:val="003B784F"/>
    <w:rsid w:val="003C00C3"/>
    <w:rsid w:val="003C066C"/>
    <w:rsid w:val="003C0941"/>
    <w:rsid w:val="003C0E87"/>
    <w:rsid w:val="003C1819"/>
    <w:rsid w:val="003C1B17"/>
    <w:rsid w:val="003C5450"/>
    <w:rsid w:val="003C5E6D"/>
    <w:rsid w:val="003C6B02"/>
    <w:rsid w:val="003C71BD"/>
    <w:rsid w:val="003D0409"/>
    <w:rsid w:val="003D0BC8"/>
    <w:rsid w:val="003D0C8A"/>
    <w:rsid w:val="003D0E3F"/>
    <w:rsid w:val="003D3EC1"/>
    <w:rsid w:val="003D3F45"/>
    <w:rsid w:val="003D4259"/>
    <w:rsid w:val="003D4632"/>
    <w:rsid w:val="003D4A3D"/>
    <w:rsid w:val="003D5CF5"/>
    <w:rsid w:val="003D5E24"/>
    <w:rsid w:val="003D61C3"/>
    <w:rsid w:val="003D76AD"/>
    <w:rsid w:val="003E045B"/>
    <w:rsid w:val="003E05C8"/>
    <w:rsid w:val="003E0AB9"/>
    <w:rsid w:val="003E0B9F"/>
    <w:rsid w:val="003E21D8"/>
    <w:rsid w:val="003E2E37"/>
    <w:rsid w:val="003E302B"/>
    <w:rsid w:val="003E33FF"/>
    <w:rsid w:val="003E3D28"/>
    <w:rsid w:val="003E42B4"/>
    <w:rsid w:val="003E4997"/>
    <w:rsid w:val="003E4EDC"/>
    <w:rsid w:val="003E537D"/>
    <w:rsid w:val="003E549B"/>
    <w:rsid w:val="003F0061"/>
    <w:rsid w:val="003F031D"/>
    <w:rsid w:val="003F13DE"/>
    <w:rsid w:val="003F2D86"/>
    <w:rsid w:val="003F2DC5"/>
    <w:rsid w:val="003F3209"/>
    <w:rsid w:val="003F4588"/>
    <w:rsid w:val="003F4C3B"/>
    <w:rsid w:val="003F51B7"/>
    <w:rsid w:val="003F5C1F"/>
    <w:rsid w:val="003F6794"/>
    <w:rsid w:val="003F6F93"/>
    <w:rsid w:val="00400908"/>
    <w:rsid w:val="00400911"/>
    <w:rsid w:val="004017D1"/>
    <w:rsid w:val="00401C86"/>
    <w:rsid w:val="00403E36"/>
    <w:rsid w:val="00403F6A"/>
    <w:rsid w:val="00406611"/>
    <w:rsid w:val="004067EF"/>
    <w:rsid w:val="0040717D"/>
    <w:rsid w:val="00407883"/>
    <w:rsid w:val="00410063"/>
    <w:rsid w:val="004103EB"/>
    <w:rsid w:val="00413227"/>
    <w:rsid w:val="004134A8"/>
    <w:rsid w:val="00415130"/>
    <w:rsid w:val="00415460"/>
    <w:rsid w:val="00416A7B"/>
    <w:rsid w:val="00420608"/>
    <w:rsid w:val="00421950"/>
    <w:rsid w:val="00421A4A"/>
    <w:rsid w:val="00424774"/>
    <w:rsid w:val="00424C7E"/>
    <w:rsid w:val="0042686B"/>
    <w:rsid w:val="00426C12"/>
    <w:rsid w:val="004272FB"/>
    <w:rsid w:val="004304BD"/>
    <w:rsid w:val="00430DEA"/>
    <w:rsid w:val="0043149B"/>
    <w:rsid w:val="00431B8C"/>
    <w:rsid w:val="004322D0"/>
    <w:rsid w:val="00432C0C"/>
    <w:rsid w:val="00433062"/>
    <w:rsid w:val="00434DB9"/>
    <w:rsid w:val="00435097"/>
    <w:rsid w:val="004355A5"/>
    <w:rsid w:val="0043714A"/>
    <w:rsid w:val="004373E6"/>
    <w:rsid w:val="00437683"/>
    <w:rsid w:val="00437A0F"/>
    <w:rsid w:val="00437BC3"/>
    <w:rsid w:val="00437E40"/>
    <w:rsid w:val="004415D9"/>
    <w:rsid w:val="004419F3"/>
    <w:rsid w:val="00443ED0"/>
    <w:rsid w:val="0044526B"/>
    <w:rsid w:val="00445BEA"/>
    <w:rsid w:val="004500BC"/>
    <w:rsid w:val="0045415B"/>
    <w:rsid w:val="00454663"/>
    <w:rsid w:val="00454B9B"/>
    <w:rsid w:val="00457203"/>
    <w:rsid w:val="0045778B"/>
    <w:rsid w:val="004630FD"/>
    <w:rsid w:val="00463481"/>
    <w:rsid w:val="00464C8A"/>
    <w:rsid w:val="00465174"/>
    <w:rsid w:val="004661D7"/>
    <w:rsid w:val="00466F3B"/>
    <w:rsid w:val="00467278"/>
    <w:rsid w:val="0047050B"/>
    <w:rsid w:val="00470537"/>
    <w:rsid w:val="00470F54"/>
    <w:rsid w:val="00474706"/>
    <w:rsid w:val="00477320"/>
    <w:rsid w:val="0047732E"/>
    <w:rsid w:val="004812DD"/>
    <w:rsid w:val="00482575"/>
    <w:rsid w:val="00482E6C"/>
    <w:rsid w:val="00485E29"/>
    <w:rsid w:val="00485F53"/>
    <w:rsid w:val="00492065"/>
    <w:rsid w:val="004924F3"/>
    <w:rsid w:val="00492A95"/>
    <w:rsid w:val="00493033"/>
    <w:rsid w:val="00493427"/>
    <w:rsid w:val="00493599"/>
    <w:rsid w:val="00493F22"/>
    <w:rsid w:val="004940C4"/>
    <w:rsid w:val="0049490E"/>
    <w:rsid w:val="00494955"/>
    <w:rsid w:val="00495203"/>
    <w:rsid w:val="00495C9B"/>
    <w:rsid w:val="0049679A"/>
    <w:rsid w:val="00497057"/>
    <w:rsid w:val="004A0382"/>
    <w:rsid w:val="004A08BB"/>
    <w:rsid w:val="004A0B42"/>
    <w:rsid w:val="004A18DD"/>
    <w:rsid w:val="004A18F7"/>
    <w:rsid w:val="004A2005"/>
    <w:rsid w:val="004A265C"/>
    <w:rsid w:val="004A2933"/>
    <w:rsid w:val="004A30D4"/>
    <w:rsid w:val="004A3204"/>
    <w:rsid w:val="004A3474"/>
    <w:rsid w:val="004A4479"/>
    <w:rsid w:val="004A5DE3"/>
    <w:rsid w:val="004A5E33"/>
    <w:rsid w:val="004A6DE2"/>
    <w:rsid w:val="004A7CEA"/>
    <w:rsid w:val="004A7F09"/>
    <w:rsid w:val="004B177B"/>
    <w:rsid w:val="004B1A42"/>
    <w:rsid w:val="004B2653"/>
    <w:rsid w:val="004B2D4A"/>
    <w:rsid w:val="004B3134"/>
    <w:rsid w:val="004B4904"/>
    <w:rsid w:val="004B5416"/>
    <w:rsid w:val="004B59A1"/>
    <w:rsid w:val="004C015C"/>
    <w:rsid w:val="004C07AF"/>
    <w:rsid w:val="004C0835"/>
    <w:rsid w:val="004C09DA"/>
    <w:rsid w:val="004C12C9"/>
    <w:rsid w:val="004C16AD"/>
    <w:rsid w:val="004C16B4"/>
    <w:rsid w:val="004C22CE"/>
    <w:rsid w:val="004C2FED"/>
    <w:rsid w:val="004C3136"/>
    <w:rsid w:val="004C3681"/>
    <w:rsid w:val="004C3D8D"/>
    <w:rsid w:val="004C421E"/>
    <w:rsid w:val="004C44AE"/>
    <w:rsid w:val="004C4D07"/>
    <w:rsid w:val="004C6C04"/>
    <w:rsid w:val="004C6D72"/>
    <w:rsid w:val="004C74B8"/>
    <w:rsid w:val="004D09B7"/>
    <w:rsid w:val="004D0E92"/>
    <w:rsid w:val="004D2660"/>
    <w:rsid w:val="004D4552"/>
    <w:rsid w:val="004D4699"/>
    <w:rsid w:val="004D482C"/>
    <w:rsid w:val="004D5585"/>
    <w:rsid w:val="004D5D3E"/>
    <w:rsid w:val="004D6AA1"/>
    <w:rsid w:val="004E0582"/>
    <w:rsid w:val="004E09A0"/>
    <w:rsid w:val="004E1EBC"/>
    <w:rsid w:val="004E206D"/>
    <w:rsid w:val="004E4BD0"/>
    <w:rsid w:val="004E59F5"/>
    <w:rsid w:val="004E6327"/>
    <w:rsid w:val="004E70FD"/>
    <w:rsid w:val="004E7ADD"/>
    <w:rsid w:val="004F26FE"/>
    <w:rsid w:val="004F3214"/>
    <w:rsid w:val="004F43C7"/>
    <w:rsid w:val="004F5E86"/>
    <w:rsid w:val="004F65B5"/>
    <w:rsid w:val="005009ED"/>
    <w:rsid w:val="00501A42"/>
    <w:rsid w:val="005037FB"/>
    <w:rsid w:val="00504BE6"/>
    <w:rsid w:val="0050556D"/>
    <w:rsid w:val="005064BB"/>
    <w:rsid w:val="005103CC"/>
    <w:rsid w:val="005107CD"/>
    <w:rsid w:val="005132A7"/>
    <w:rsid w:val="005143D0"/>
    <w:rsid w:val="00514C47"/>
    <w:rsid w:val="00516816"/>
    <w:rsid w:val="00516BC2"/>
    <w:rsid w:val="0051793E"/>
    <w:rsid w:val="00520459"/>
    <w:rsid w:val="00520D09"/>
    <w:rsid w:val="00521342"/>
    <w:rsid w:val="0052348B"/>
    <w:rsid w:val="0052719C"/>
    <w:rsid w:val="00527321"/>
    <w:rsid w:val="0053087C"/>
    <w:rsid w:val="00532771"/>
    <w:rsid w:val="00535756"/>
    <w:rsid w:val="005357A4"/>
    <w:rsid w:val="00536053"/>
    <w:rsid w:val="0053665E"/>
    <w:rsid w:val="0053680C"/>
    <w:rsid w:val="00537181"/>
    <w:rsid w:val="00537B7E"/>
    <w:rsid w:val="005400DF"/>
    <w:rsid w:val="005404AB"/>
    <w:rsid w:val="00540957"/>
    <w:rsid w:val="00540F72"/>
    <w:rsid w:val="00541022"/>
    <w:rsid w:val="005419A2"/>
    <w:rsid w:val="00542A8F"/>
    <w:rsid w:val="00544166"/>
    <w:rsid w:val="00544605"/>
    <w:rsid w:val="00544CF4"/>
    <w:rsid w:val="0054527C"/>
    <w:rsid w:val="0054573C"/>
    <w:rsid w:val="0054663C"/>
    <w:rsid w:val="00547DFB"/>
    <w:rsid w:val="00550A0B"/>
    <w:rsid w:val="00551BD6"/>
    <w:rsid w:val="00554825"/>
    <w:rsid w:val="00554A23"/>
    <w:rsid w:val="00556D60"/>
    <w:rsid w:val="00557BF1"/>
    <w:rsid w:val="0056019E"/>
    <w:rsid w:val="00561139"/>
    <w:rsid w:val="00562710"/>
    <w:rsid w:val="00562909"/>
    <w:rsid w:val="00563183"/>
    <w:rsid w:val="005631C7"/>
    <w:rsid w:val="005633C0"/>
    <w:rsid w:val="00563C7B"/>
    <w:rsid w:val="0056442F"/>
    <w:rsid w:val="00564D47"/>
    <w:rsid w:val="00565DC9"/>
    <w:rsid w:val="00567A8A"/>
    <w:rsid w:val="00567EE3"/>
    <w:rsid w:val="00570DDC"/>
    <w:rsid w:val="005715BD"/>
    <w:rsid w:val="00571E0C"/>
    <w:rsid w:val="00572543"/>
    <w:rsid w:val="00572AA8"/>
    <w:rsid w:val="00572FCF"/>
    <w:rsid w:val="00574234"/>
    <w:rsid w:val="005756B4"/>
    <w:rsid w:val="0057580C"/>
    <w:rsid w:val="00575856"/>
    <w:rsid w:val="00575CE6"/>
    <w:rsid w:val="00576099"/>
    <w:rsid w:val="005763BC"/>
    <w:rsid w:val="00577147"/>
    <w:rsid w:val="005778FA"/>
    <w:rsid w:val="00577E70"/>
    <w:rsid w:val="00581B28"/>
    <w:rsid w:val="00581F0F"/>
    <w:rsid w:val="0058239C"/>
    <w:rsid w:val="00582421"/>
    <w:rsid w:val="005827E7"/>
    <w:rsid w:val="005849FD"/>
    <w:rsid w:val="00584EDE"/>
    <w:rsid w:val="005869EA"/>
    <w:rsid w:val="0058721F"/>
    <w:rsid w:val="00591A3A"/>
    <w:rsid w:val="00591A9D"/>
    <w:rsid w:val="005927F8"/>
    <w:rsid w:val="0059358D"/>
    <w:rsid w:val="00593D0A"/>
    <w:rsid w:val="00593D68"/>
    <w:rsid w:val="00594AA5"/>
    <w:rsid w:val="00594F10"/>
    <w:rsid w:val="00595522"/>
    <w:rsid w:val="00596DFF"/>
    <w:rsid w:val="00597284"/>
    <w:rsid w:val="005976CA"/>
    <w:rsid w:val="005A006C"/>
    <w:rsid w:val="005A05CF"/>
    <w:rsid w:val="005A097E"/>
    <w:rsid w:val="005A17BB"/>
    <w:rsid w:val="005A40E3"/>
    <w:rsid w:val="005A4334"/>
    <w:rsid w:val="005A5736"/>
    <w:rsid w:val="005A6777"/>
    <w:rsid w:val="005A6F57"/>
    <w:rsid w:val="005A73D8"/>
    <w:rsid w:val="005B24E6"/>
    <w:rsid w:val="005B2509"/>
    <w:rsid w:val="005B2D59"/>
    <w:rsid w:val="005B3713"/>
    <w:rsid w:val="005B50CF"/>
    <w:rsid w:val="005B54BA"/>
    <w:rsid w:val="005B6073"/>
    <w:rsid w:val="005B62D4"/>
    <w:rsid w:val="005B6E45"/>
    <w:rsid w:val="005B7987"/>
    <w:rsid w:val="005B7F43"/>
    <w:rsid w:val="005C1454"/>
    <w:rsid w:val="005C1EEB"/>
    <w:rsid w:val="005C2CC0"/>
    <w:rsid w:val="005C2D08"/>
    <w:rsid w:val="005C49F4"/>
    <w:rsid w:val="005C4D6B"/>
    <w:rsid w:val="005C78FF"/>
    <w:rsid w:val="005D0509"/>
    <w:rsid w:val="005D05F7"/>
    <w:rsid w:val="005D065F"/>
    <w:rsid w:val="005D0AD8"/>
    <w:rsid w:val="005D0E27"/>
    <w:rsid w:val="005D221F"/>
    <w:rsid w:val="005D3237"/>
    <w:rsid w:val="005D3253"/>
    <w:rsid w:val="005D471B"/>
    <w:rsid w:val="005D5B74"/>
    <w:rsid w:val="005D6B49"/>
    <w:rsid w:val="005D6CBF"/>
    <w:rsid w:val="005D725C"/>
    <w:rsid w:val="005D7702"/>
    <w:rsid w:val="005E0C35"/>
    <w:rsid w:val="005E0F14"/>
    <w:rsid w:val="005E1379"/>
    <w:rsid w:val="005E2E0A"/>
    <w:rsid w:val="005E3266"/>
    <w:rsid w:val="005E32F3"/>
    <w:rsid w:val="005E460B"/>
    <w:rsid w:val="005E4714"/>
    <w:rsid w:val="005E6D34"/>
    <w:rsid w:val="005F1510"/>
    <w:rsid w:val="005F22BB"/>
    <w:rsid w:val="005F2542"/>
    <w:rsid w:val="005F2549"/>
    <w:rsid w:val="005F5E00"/>
    <w:rsid w:val="005F63BD"/>
    <w:rsid w:val="006022D7"/>
    <w:rsid w:val="006030D4"/>
    <w:rsid w:val="00603196"/>
    <w:rsid w:val="00603F56"/>
    <w:rsid w:val="00604713"/>
    <w:rsid w:val="00604AE4"/>
    <w:rsid w:val="00605899"/>
    <w:rsid w:val="006058D1"/>
    <w:rsid w:val="00607A32"/>
    <w:rsid w:val="0061262D"/>
    <w:rsid w:val="00612E3D"/>
    <w:rsid w:val="0061380F"/>
    <w:rsid w:val="00613877"/>
    <w:rsid w:val="0061543D"/>
    <w:rsid w:val="006164E0"/>
    <w:rsid w:val="00617162"/>
    <w:rsid w:val="0061780B"/>
    <w:rsid w:val="00617BF5"/>
    <w:rsid w:val="00621C3B"/>
    <w:rsid w:val="00621CA9"/>
    <w:rsid w:val="00621F9F"/>
    <w:rsid w:val="006223DD"/>
    <w:rsid w:val="0062376E"/>
    <w:rsid w:val="006237FA"/>
    <w:rsid w:val="00625532"/>
    <w:rsid w:val="00626594"/>
    <w:rsid w:val="00627269"/>
    <w:rsid w:val="00627C6B"/>
    <w:rsid w:val="00631958"/>
    <w:rsid w:val="0063256E"/>
    <w:rsid w:val="00633790"/>
    <w:rsid w:val="00635273"/>
    <w:rsid w:val="00635528"/>
    <w:rsid w:val="006362D5"/>
    <w:rsid w:val="006370B6"/>
    <w:rsid w:val="00637E6F"/>
    <w:rsid w:val="006403F3"/>
    <w:rsid w:val="00640437"/>
    <w:rsid w:val="00640C06"/>
    <w:rsid w:val="0064180A"/>
    <w:rsid w:val="00641D1E"/>
    <w:rsid w:val="00643540"/>
    <w:rsid w:val="00644C5F"/>
    <w:rsid w:val="00645F9A"/>
    <w:rsid w:val="00645FED"/>
    <w:rsid w:val="00646A89"/>
    <w:rsid w:val="00647EA6"/>
    <w:rsid w:val="00652B74"/>
    <w:rsid w:val="00652C8F"/>
    <w:rsid w:val="00655782"/>
    <w:rsid w:val="006557E3"/>
    <w:rsid w:val="00655877"/>
    <w:rsid w:val="00657289"/>
    <w:rsid w:val="0065748C"/>
    <w:rsid w:val="006603EC"/>
    <w:rsid w:val="00660416"/>
    <w:rsid w:val="00660637"/>
    <w:rsid w:val="00660F17"/>
    <w:rsid w:val="00661B52"/>
    <w:rsid w:val="006638D2"/>
    <w:rsid w:val="00663BC8"/>
    <w:rsid w:val="00663DFB"/>
    <w:rsid w:val="0066471C"/>
    <w:rsid w:val="00664774"/>
    <w:rsid w:val="00664C42"/>
    <w:rsid w:val="00666B56"/>
    <w:rsid w:val="00667557"/>
    <w:rsid w:val="00667672"/>
    <w:rsid w:val="00667B17"/>
    <w:rsid w:val="00667CC5"/>
    <w:rsid w:val="00667EF6"/>
    <w:rsid w:val="006703DC"/>
    <w:rsid w:val="006704C2"/>
    <w:rsid w:val="00670AEB"/>
    <w:rsid w:val="00670B44"/>
    <w:rsid w:val="00670BD7"/>
    <w:rsid w:val="00670D3F"/>
    <w:rsid w:val="006717F7"/>
    <w:rsid w:val="006718C5"/>
    <w:rsid w:val="00672B99"/>
    <w:rsid w:val="006744F0"/>
    <w:rsid w:val="00674C52"/>
    <w:rsid w:val="00676E4D"/>
    <w:rsid w:val="00677758"/>
    <w:rsid w:val="00677B34"/>
    <w:rsid w:val="00681DAC"/>
    <w:rsid w:val="00682006"/>
    <w:rsid w:val="006830D0"/>
    <w:rsid w:val="0068381B"/>
    <w:rsid w:val="00687200"/>
    <w:rsid w:val="00687610"/>
    <w:rsid w:val="00691F2C"/>
    <w:rsid w:val="0069367E"/>
    <w:rsid w:val="0069514A"/>
    <w:rsid w:val="00695325"/>
    <w:rsid w:val="006955DC"/>
    <w:rsid w:val="00695C8B"/>
    <w:rsid w:val="00695DA5"/>
    <w:rsid w:val="00695E22"/>
    <w:rsid w:val="00697083"/>
    <w:rsid w:val="006A0238"/>
    <w:rsid w:val="006A038A"/>
    <w:rsid w:val="006A2B54"/>
    <w:rsid w:val="006A3B56"/>
    <w:rsid w:val="006A3E78"/>
    <w:rsid w:val="006A4B39"/>
    <w:rsid w:val="006A4CBB"/>
    <w:rsid w:val="006A5EC2"/>
    <w:rsid w:val="006A65FF"/>
    <w:rsid w:val="006A66EC"/>
    <w:rsid w:val="006A6905"/>
    <w:rsid w:val="006B1D1D"/>
    <w:rsid w:val="006B1EC7"/>
    <w:rsid w:val="006B44F3"/>
    <w:rsid w:val="006B5331"/>
    <w:rsid w:val="006B5D46"/>
    <w:rsid w:val="006B6729"/>
    <w:rsid w:val="006B6BFB"/>
    <w:rsid w:val="006B6F38"/>
    <w:rsid w:val="006B7D8D"/>
    <w:rsid w:val="006C0FBD"/>
    <w:rsid w:val="006C261A"/>
    <w:rsid w:val="006C3162"/>
    <w:rsid w:val="006C3C1E"/>
    <w:rsid w:val="006C55E5"/>
    <w:rsid w:val="006C64EB"/>
    <w:rsid w:val="006C7E8F"/>
    <w:rsid w:val="006C7EE6"/>
    <w:rsid w:val="006D0BED"/>
    <w:rsid w:val="006D16A7"/>
    <w:rsid w:val="006D1BD0"/>
    <w:rsid w:val="006D2324"/>
    <w:rsid w:val="006D2572"/>
    <w:rsid w:val="006D6AA1"/>
    <w:rsid w:val="006D72B2"/>
    <w:rsid w:val="006E03E0"/>
    <w:rsid w:val="006E149A"/>
    <w:rsid w:val="006E1CEC"/>
    <w:rsid w:val="006E3592"/>
    <w:rsid w:val="006E3626"/>
    <w:rsid w:val="006E567F"/>
    <w:rsid w:val="006E5EBC"/>
    <w:rsid w:val="006E6CE8"/>
    <w:rsid w:val="006E710D"/>
    <w:rsid w:val="006F05DD"/>
    <w:rsid w:val="006F084D"/>
    <w:rsid w:val="006F111E"/>
    <w:rsid w:val="006F2180"/>
    <w:rsid w:val="006F2185"/>
    <w:rsid w:val="006F25A1"/>
    <w:rsid w:val="006F2F7C"/>
    <w:rsid w:val="006F4EED"/>
    <w:rsid w:val="006F5C04"/>
    <w:rsid w:val="006F6710"/>
    <w:rsid w:val="006F692E"/>
    <w:rsid w:val="006F6BB5"/>
    <w:rsid w:val="006F6CE4"/>
    <w:rsid w:val="006F6E8A"/>
    <w:rsid w:val="006F7384"/>
    <w:rsid w:val="006F78C3"/>
    <w:rsid w:val="00700B08"/>
    <w:rsid w:val="00702D10"/>
    <w:rsid w:val="0070525D"/>
    <w:rsid w:val="00705C71"/>
    <w:rsid w:val="007069E5"/>
    <w:rsid w:val="00706DA0"/>
    <w:rsid w:val="00710D9F"/>
    <w:rsid w:val="0071190F"/>
    <w:rsid w:val="00711A9C"/>
    <w:rsid w:val="00711CEC"/>
    <w:rsid w:val="00713C5C"/>
    <w:rsid w:val="007144E6"/>
    <w:rsid w:val="007145C3"/>
    <w:rsid w:val="0071610C"/>
    <w:rsid w:val="007176A5"/>
    <w:rsid w:val="007200AC"/>
    <w:rsid w:val="0072084D"/>
    <w:rsid w:val="0072091D"/>
    <w:rsid w:val="007209D1"/>
    <w:rsid w:val="0072156D"/>
    <w:rsid w:val="00721CF0"/>
    <w:rsid w:val="00722619"/>
    <w:rsid w:val="0072313E"/>
    <w:rsid w:val="007236E1"/>
    <w:rsid w:val="00723CFD"/>
    <w:rsid w:val="007240F0"/>
    <w:rsid w:val="00724674"/>
    <w:rsid w:val="0072480C"/>
    <w:rsid w:val="00724E21"/>
    <w:rsid w:val="007255F2"/>
    <w:rsid w:val="00725C33"/>
    <w:rsid w:val="00725CCE"/>
    <w:rsid w:val="00725E58"/>
    <w:rsid w:val="00726AAD"/>
    <w:rsid w:val="00727F01"/>
    <w:rsid w:val="0073050F"/>
    <w:rsid w:val="00730D5A"/>
    <w:rsid w:val="007322DD"/>
    <w:rsid w:val="00733B78"/>
    <w:rsid w:val="00735320"/>
    <w:rsid w:val="00735A13"/>
    <w:rsid w:val="00737229"/>
    <w:rsid w:val="007405CC"/>
    <w:rsid w:val="0074066A"/>
    <w:rsid w:val="007418A6"/>
    <w:rsid w:val="00741933"/>
    <w:rsid w:val="00742A97"/>
    <w:rsid w:val="007431B3"/>
    <w:rsid w:val="00743C81"/>
    <w:rsid w:val="007442BB"/>
    <w:rsid w:val="007444BC"/>
    <w:rsid w:val="00744B16"/>
    <w:rsid w:val="007453FE"/>
    <w:rsid w:val="00745EE6"/>
    <w:rsid w:val="00746834"/>
    <w:rsid w:val="00746FE2"/>
    <w:rsid w:val="0074761C"/>
    <w:rsid w:val="00750CE4"/>
    <w:rsid w:val="007514E1"/>
    <w:rsid w:val="00753E0F"/>
    <w:rsid w:val="0075421B"/>
    <w:rsid w:val="00756F05"/>
    <w:rsid w:val="007579CC"/>
    <w:rsid w:val="00757F55"/>
    <w:rsid w:val="00760E1A"/>
    <w:rsid w:val="00762F8B"/>
    <w:rsid w:val="00764B69"/>
    <w:rsid w:val="00764FAA"/>
    <w:rsid w:val="007652C7"/>
    <w:rsid w:val="00766276"/>
    <w:rsid w:val="00766EBF"/>
    <w:rsid w:val="007679EC"/>
    <w:rsid w:val="007701F1"/>
    <w:rsid w:val="0077392C"/>
    <w:rsid w:val="007739DB"/>
    <w:rsid w:val="00775968"/>
    <w:rsid w:val="00776770"/>
    <w:rsid w:val="00776C0E"/>
    <w:rsid w:val="00776F5C"/>
    <w:rsid w:val="00780C7A"/>
    <w:rsid w:val="0078116E"/>
    <w:rsid w:val="00781B55"/>
    <w:rsid w:val="0078220F"/>
    <w:rsid w:val="00783F13"/>
    <w:rsid w:val="007840AB"/>
    <w:rsid w:val="00784A3B"/>
    <w:rsid w:val="007855E9"/>
    <w:rsid w:val="00785B72"/>
    <w:rsid w:val="00786929"/>
    <w:rsid w:val="00791C04"/>
    <w:rsid w:val="00794108"/>
    <w:rsid w:val="00794F55"/>
    <w:rsid w:val="00795BA0"/>
    <w:rsid w:val="00796565"/>
    <w:rsid w:val="007A0931"/>
    <w:rsid w:val="007A0C2A"/>
    <w:rsid w:val="007A1787"/>
    <w:rsid w:val="007A2B6B"/>
    <w:rsid w:val="007A3023"/>
    <w:rsid w:val="007A45A1"/>
    <w:rsid w:val="007A59C0"/>
    <w:rsid w:val="007A7320"/>
    <w:rsid w:val="007B161C"/>
    <w:rsid w:val="007B18E4"/>
    <w:rsid w:val="007B23F7"/>
    <w:rsid w:val="007B2A8F"/>
    <w:rsid w:val="007B33FF"/>
    <w:rsid w:val="007B45B8"/>
    <w:rsid w:val="007B5992"/>
    <w:rsid w:val="007B5C64"/>
    <w:rsid w:val="007B5F58"/>
    <w:rsid w:val="007B71AC"/>
    <w:rsid w:val="007B73CE"/>
    <w:rsid w:val="007C003C"/>
    <w:rsid w:val="007C14C6"/>
    <w:rsid w:val="007C2D7A"/>
    <w:rsid w:val="007C337C"/>
    <w:rsid w:val="007C43DC"/>
    <w:rsid w:val="007C57EF"/>
    <w:rsid w:val="007C5F21"/>
    <w:rsid w:val="007C646C"/>
    <w:rsid w:val="007C7778"/>
    <w:rsid w:val="007D1031"/>
    <w:rsid w:val="007D1B5D"/>
    <w:rsid w:val="007D1E20"/>
    <w:rsid w:val="007D2DF3"/>
    <w:rsid w:val="007D4437"/>
    <w:rsid w:val="007D50F0"/>
    <w:rsid w:val="007E0433"/>
    <w:rsid w:val="007E08EE"/>
    <w:rsid w:val="007E16C9"/>
    <w:rsid w:val="007E5D7C"/>
    <w:rsid w:val="007E661F"/>
    <w:rsid w:val="007E66F5"/>
    <w:rsid w:val="007E7BDE"/>
    <w:rsid w:val="007F1349"/>
    <w:rsid w:val="007F31D7"/>
    <w:rsid w:val="007F3516"/>
    <w:rsid w:val="007F3FA6"/>
    <w:rsid w:val="007F4984"/>
    <w:rsid w:val="007F5291"/>
    <w:rsid w:val="007F73FE"/>
    <w:rsid w:val="007F74AC"/>
    <w:rsid w:val="007F79D3"/>
    <w:rsid w:val="007F7B5C"/>
    <w:rsid w:val="007F7FE9"/>
    <w:rsid w:val="00800234"/>
    <w:rsid w:val="00800CA7"/>
    <w:rsid w:val="0080299A"/>
    <w:rsid w:val="00802E7B"/>
    <w:rsid w:val="00803CA7"/>
    <w:rsid w:val="00804770"/>
    <w:rsid w:val="00804B37"/>
    <w:rsid w:val="00804CB4"/>
    <w:rsid w:val="00805ACD"/>
    <w:rsid w:val="0080627A"/>
    <w:rsid w:val="00807CF8"/>
    <w:rsid w:val="008118D6"/>
    <w:rsid w:val="0081300F"/>
    <w:rsid w:val="00814590"/>
    <w:rsid w:val="008152B4"/>
    <w:rsid w:val="00815BE6"/>
    <w:rsid w:val="00815D88"/>
    <w:rsid w:val="008173A9"/>
    <w:rsid w:val="008200DE"/>
    <w:rsid w:val="00820C9D"/>
    <w:rsid w:val="00821482"/>
    <w:rsid w:val="00822848"/>
    <w:rsid w:val="00823E9D"/>
    <w:rsid w:val="00824F45"/>
    <w:rsid w:val="00826178"/>
    <w:rsid w:val="00826A6C"/>
    <w:rsid w:val="00826E59"/>
    <w:rsid w:val="00827450"/>
    <w:rsid w:val="00827753"/>
    <w:rsid w:val="00830169"/>
    <w:rsid w:val="00831202"/>
    <w:rsid w:val="00832A35"/>
    <w:rsid w:val="00832E2B"/>
    <w:rsid w:val="00833320"/>
    <w:rsid w:val="008333D5"/>
    <w:rsid w:val="00834131"/>
    <w:rsid w:val="00834A80"/>
    <w:rsid w:val="00837C7D"/>
    <w:rsid w:val="00841AE6"/>
    <w:rsid w:val="0084317E"/>
    <w:rsid w:val="00843426"/>
    <w:rsid w:val="00844644"/>
    <w:rsid w:val="0084663A"/>
    <w:rsid w:val="00846836"/>
    <w:rsid w:val="00847317"/>
    <w:rsid w:val="00847319"/>
    <w:rsid w:val="0084750A"/>
    <w:rsid w:val="008509AD"/>
    <w:rsid w:val="0085167B"/>
    <w:rsid w:val="0085203B"/>
    <w:rsid w:val="00852478"/>
    <w:rsid w:val="008535C6"/>
    <w:rsid w:val="00853A96"/>
    <w:rsid w:val="0085622F"/>
    <w:rsid w:val="00856D90"/>
    <w:rsid w:val="008570F5"/>
    <w:rsid w:val="00857333"/>
    <w:rsid w:val="0085784B"/>
    <w:rsid w:val="00857F9B"/>
    <w:rsid w:val="008606F3"/>
    <w:rsid w:val="0086105D"/>
    <w:rsid w:val="008617E9"/>
    <w:rsid w:val="00861AA7"/>
    <w:rsid w:val="00861C70"/>
    <w:rsid w:val="0086260D"/>
    <w:rsid w:val="008630E7"/>
    <w:rsid w:val="00863562"/>
    <w:rsid w:val="00863941"/>
    <w:rsid w:val="008659C3"/>
    <w:rsid w:val="0086632E"/>
    <w:rsid w:val="008675F4"/>
    <w:rsid w:val="00867E5B"/>
    <w:rsid w:val="008726DD"/>
    <w:rsid w:val="00873ED8"/>
    <w:rsid w:val="00874124"/>
    <w:rsid w:val="00875385"/>
    <w:rsid w:val="00875960"/>
    <w:rsid w:val="00875E37"/>
    <w:rsid w:val="00876BC2"/>
    <w:rsid w:val="00877406"/>
    <w:rsid w:val="00880516"/>
    <w:rsid w:val="00880F82"/>
    <w:rsid w:val="00883BE5"/>
    <w:rsid w:val="00883D11"/>
    <w:rsid w:val="00884467"/>
    <w:rsid w:val="00884643"/>
    <w:rsid w:val="00885236"/>
    <w:rsid w:val="00885258"/>
    <w:rsid w:val="008873E9"/>
    <w:rsid w:val="0088763F"/>
    <w:rsid w:val="00891A1B"/>
    <w:rsid w:val="00891DD4"/>
    <w:rsid w:val="0089205C"/>
    <w:rsid w:val="00892558"/>
    <w:rsid w:val="00893978"/>
    <w:rsid w:val="008952EE"/>
    <w:rsid w:val="00895356"/>
    <w:rsid w:val="0089595E"/>
    <w:rsid w:val="00896352"/>
    <w:rsid w:val="00897A8C"/>
    <w:rsid w:val="008A0244"/>
    <w:rsid w:val="008A1CC3"/>
    <w:rsid w:val="008A4982"/>
    <w:rsid w:val="008A5795"/>
    <w:rsid w:val="008A5A2C"/>
    <w:rsid w:val="008A5A8D"/>
    <w:rsid w:val="008A615E"/>
    <w:rsid w:val="008A662C"/>
    <w:rsid w:val="008A6684"/>
    <w:rsid w:val="008A70A0"/>
    <w:rsid w:val="008B000A"/>
    <w:rsid w:val="008B06A8"/>
    <w:rsid w:val="008B0A1F"/>
    <w:rsid w:val="008B0B39"/>
    <w:rsid w:val="008B1A3B"/>
    <w:rsid w:val="008B1F18"/>
    <w:rsid w:val="008B251F"/>
    <w:rsid w:val="008B3C6D"/>
    <w:rsid w:val="008B4577"/>
    <w:rsid w:val="008B58D9"/>
    <w:rsid w:val="008B651B"/>
    <w:rsid w:val="008B75B1"/>
    <w:rsid w:val="008B78A0"/>
    <w:rsid w:val="008C13AB"/>
    <w:rsid w:val="008C480B"/>
    <w:rsid w:val="008C51AF"/>
    <w:rsid w:val="008C52DC"/>
    <w:rsid w:val="008C5AE3"/>
    <w:rsid w:val="008C5C32"/>
    <w:rsid w:val="008C6A4F"/>
    <w:rsid w:val="008D007D"/>
    <w:rsid w:val="008D13C4"/>
    <w:rsid w:val="008D342D"/>
    <w:rsid w:val="008D3602"/>
    <w:rsid w:val="008D3C92"/>
    <w:rsid w:val="008D51DA"/>
    <w:rsid w:val="008D5C6A"/>
    <w:rsid w:val="008E0996"/>
    <w:rsid w:val="008E17BE"/>
    <w:rsid w:val="008E19AA"/>
    <w:rsid w:val="008E3472"/>
    <w:rsid w:val="008E454B"/>
    <w:rsid w:val="008E4A7B"/>
    <w:rsid w:val="008E4CCB"/>
    <w:rsid w:val="008E5126"/>
    <w:rsid w:val="008E53AF"/>
    <w:rsid w:val="008E6851"/>
    <w:rsid w:val="008E74B7"/>
    <w:rsid w:val="008E7D0F"/>
    <w:rsid w:val="008E7DC8"/>
    <w:rsid w:val="008F0742"/>
    <w:rsid w:val="008F0F33"/>
    <w:rsid w:val="008F1405"/>
    <w:rsid w:val="008F29D8"/>
    <w:rsid w:val="008F3169"/>
    <w:rsid w:val="008F4156"/>
    <w:rsid w:val="008F41F5"/>
    <w:rsid w:val="008F4A21"/>
    <w:rsid w:val="008F4A2A"/>
    <w:rsid w:val="008F6442"/>
    <w:rsid w:val="008F6684"/>
    <w:rsid w:val="009003C9"/>
    <w:rsid w:val="00900F3E"/>
    <w:rsid w:val="00901552"/>
    <w:rsid w:val="00901A27"/>
    <w:rsid w:val="009020C3"/>
    <w:rsid w:val="00902AFD"/>
    <w:rsid w:val="00902C65"/>
    <w:rsid w:val="00902D04"/>
    <w:rsid w:val="009045D2"/>
    <w:rsid w:val="00904925"/>
    <w:rsid w:val="00904EBA"/>
    <w:rsid w:val="009059E0"/>
    <w:rsid w:val="00905A40"/>
    <w:rsid w:val="00905BD1"/>
    <w:rsid w:val="009061ED"/>
    <w:rsid w:val="00910741"/>
    <w:rsid w:val="009110AE"/>
    <w:rsid w:val="00912CD9"/>
    <w:rsid w:val="00913EB0"/>
    <w:rsid w:val="0091457E"/>
    <w:rsid w:val="00915CF3"/>
    <w:rsid w:val="00916B61"/>
    <w:rsid w:val="00916DEA"/>
    <w:rsid w:val="0092012D"/>
    <w:rsid w:val="00921EF3"/>
    <w:rsid w:val="00923C72"/>
    <w:rsid w:val="00924CA0"/>
    <w:rsid w:val="009251B2"/>
    <w:rsid w:val="009268A2"/>
    <w:rsid w:val="00930BB8"/>
    <w:rsid w:val="009318C0"/>
    <w:rsid w:val="00931BEE"/>
    <w:rsid w:val="00931DF7"/>
    <w:rsid w:val="00932B81"/>
    <w:rsid w:val="00933568"/>
    <w:rsid w:val="00933C83"/>
    <w:rsid w:val="00933EA0"/>
    <w:rsid w:val="00934C96"/>
    <w:rsid w:val="00936E87"/>
    <w:rsid w:val="0094053D"/>
    <w:rsid w:val="0094063A"/>
    <w:rsid w:val="00940E00"/>
    <w:rsid w:val="009415B4"/>
    <w:rsid w:val="009417E5"/>
    <w:rsid w:val="00941977"/>
    <w:rsid w:val="00942A69"/>
    <w:rsid w:val="00942B09"/>
    <w:rsid w:val="009435EA"/>
    <w:rsid w:val="0094398F"/>
    <w:rsid w:val="00944E10"/>
    <w:rsid w:val="00945500"/>
    <w:rsid w:val="00945830"/>
    <w:rsid w:val="00945D5B"/>
    <w:rsid w:val="00945DB8"/>
    <w:rsid w:val="009460FC"/>
    <w:rsid w:val="00947F48"/>
    <w:rsid w:val="00950BEF"/>
    <w:rsid w:val="00951283"/>
    <w:rsid w:val="00951CF8"/>
    <w:rsid w:val="0095280C"/>
    <w:rsid w:val="00954676"/>
    <w:rsid w:val="00956E49"/>
    <w:rsid w:val="009621EC"/>
    <w:rsid w:val="00962F92"/>
    <w:rsid w:val="00963D08"/>
    <w:rsid w:val="0096413F"/>
    <w:rsid w:val="0096541E"/>
    <w:rsid w:val="009659FB"/>
    <w:rsid w:val="00965B5F"/>
    <w:rsid w:val="00970A76"/>
    <w:rsid w:val="00972C46"/>
    <w:rsid w:val="00973009"/>
    <w:rsid w:val="009750A8"/>
    <w:rsid w:val="009765AF"/>
    <w:rsid w:val="00977386"/>
    <w:rsid w:val="009805CA"/>
    <w:rsid w:val="0098325C"/>
    <w:rsid w:val="00983F54"/>
    <w:rsid w:val="009858E2"/>
    <w:rsid w:val="009861C7"/>
    <w:rsid w:val="009869EA"/>
    <w:rsid w:val="009901ED"/>
    <w:rsid w:val="00991049"/>
    <w:rsid w:val="00992197"/>
    <w:rsid w:val="0099274E"/>
    <w:rsid w:val="00992D1B"/>
    <w:rsid w:val="009939FF"/>
    <w:rsid w:val="00993EA3"/>
    <w:rsid w:val="0099591A"/>
    <w:rsid w:val="00995EB3"/>
    <w:rsid w:val="00996A71"/>
    <w:rsid w:val="00996ACF"/>
    <w:rsid w:val="00997916"/>
    <w:rsid w:val="009A16ED"/>
    <w:rsid w:val="009A229A"/>
    <w:rsid w:val="009A27D4"/>
    <w:rsid w:val="009A2F92"/>
    <w:rsid w:val="009A3CFE"/>
    <w:rsid w:val="009A461E"/>
    <w:rsid w:val="009A4F76"/>
    <w:rsid w:val="009A5528"/>
    <w:rsid w:val="009A5AB7"/>
    <w:rsid w:val="009A7A0C"/>
    <w:rsid w:val="009A7CEA"/>
    <w:rsid w:val="009B0657"/>
    <w:rsid w:val="009B0AAB"/>
    <w:rsid w:val="009B2F28"/>
    <w:rsid w:val="009B36D3"/>
    <w:rsid w:val="009B4B66"/>
    <w:rsid w:val="009B5259"/>
    <w:rsid w:val="009B6218"/>
    <w:rsid w:val="009B6ECB"/>
    <w:rsid w:val="009C01E8"/>
    <w:rsid w:val="009C058A"/>
    <w:rsid w:val="009C1113"/>
    <w:rsid w:val="009C3532"/>
    <w:rsid w:val="009C4EAA"/>
    <w:rsid w:val="009C59FA"/>
    <w:rsid w:val="009C5D96"/>
    <w:rsid w:val="009C5E48"/>
    <w:rsid w:val="009C6113"/>
    <w:rsid w:val="009C68B8"/>
    <w:rsid w:val="009C68C4"/>
    <w:rsid w:val="009C6C79"/>
    <w:rsid w:val="009C75B6"/>
    <w:rsid w:val="009C7987"/>
    <w:rsid w:val="009C7A21"/>
    <w:rsid w:val="009D17D0"/>
    <w:rsid w:val="009D215B"/>
    <w:rsid w:val="009D3999"/>
    <w:rsid w:val="009D3E96"/>
    <w:rsid w:val="009D439A"/>
    <w:rsid w:val="009D4A66"/>
    <w:rsid w:val="009D4C8D"/>
    <w:rsid w:val="009D6435"/>
    <w:rsid w:val="009D7390"/>
    <w:rsid w:val="009D7C15"/>
    <w:rsid w:val="009E163C"/>
    <w:rsid w:val="009E3C21"/>
    <w:rsid w:val="009E45F1"/>
    <w:rsid w:val="009E46F8"/>
    <w:rsid w:val="009E6506"/>
    <w:rsid w:val="009E6AAC"/>
    <w:rsid w:val="009E6D7F"/>
    <w:rsid w:val="009F0821"/>
    <w:rsid w:val="009F0ACD"/>
    <w:rsid w:val="009F11A4"/>
    <w:rsid w:val="009F11C3"/>
    <w:rsid w:val="009F1298"/>
    <w:rsid w:val="009F17E4"/>
    <w:rsid w:val="009F1C6C"/>
    <w:rsid w:val="009F2971"/>
    <w:rsid w:val="009F4303"/>
    <w:rsid w:val="009F67AF"/>
    <w:rsid w:val="00A00A0A"/>
    <w:rsid w:val="00A00A57"/>
    <w:rsid w:val="00A01C09"/>
    <w:rsid w:val="00A021A5"/>
    <w:rsid w:val="00A0237F"/>
    <w:rsid w:val="00A03879"/>
    <w:rsid w:val="00A03BD3"/>
    <w:rsid w:val="00A03D23"/>
    <w:rsid w:val="00A0514D"/>
    <w:rsid w:val="00A0534E"/>
    <w:rsid w:val="00A06C2B"/>
    <w:rsid w:val="00A06D35"/>
    <w:rsid w:val="00A06F16"/>
    <w:rsid w:val="00A105C3"/>
    <w:rsid w:val="00A1080F"/>
    <w:rsid w:val="00A10DEE"/>
    <w:rsid w:val="00A1136E"/>
    <w:rsid w:val="00A122BB"/>
    <w:rsid w:val="00A125D3"/>
    <w:rsid w:val="00A13211"/>
    <w:rsid w:val="00A1409B"/>
    <w:rsid w:val="00A15F11"/>
    <w:rsid w:val="00A1607C"/>
    <w:rsid w:val="00A1794C"/>
    <w:rsid w:val="00A20914"/>
    <w:rsid w:val="00A20CC1"/>
    <w:rsid w:val="00A20CC3"/>
    <w:rsid w:val="00A20F24"/>
    <w:rsid w:val="00A22A4D"/>
    <w:rsid w:val="00A23245"/>
    <w:rsid w:val="00A262BB"/>
    <w:rsid w:val="00A2777D"/>
    <w:rsid w:val="00A279AF"/>
    <w:rsid w:val="00A279D0"/>
    <w:rsid w:val="00A27DBF"/>
    <w:rsid w:val="00A3029B"/>
    <w:rsid w:val="00A31C88"/>
    <w:rsid w:val="00A327DD"/>
    <w:rsid w:val="00A337BF"/>
    <w:rsid w:val="00A34CB8"/>
    <w:rsid w:val="00A35F1B"/>
    <w:rsid w:val="00A36F50"/>
    <w:rsid w:val="00A42CD0"/>
    <w:rsid w:val="00A42D3A"/>
    <w:rsid w:val="00A43E12"/>
    <w:rsid w:val="00A44AA7"/>
    <w:rsid w:val="00A46436"/>
    <w:rsid w:val="00A46BB7"/>
    <w:rsid w:val="00A47009"/>
    <w:rsid w:val="00A479C5"/>
    <w:rsid w:val="00A502ED"/>
    <w:rsid w:val="00A50D63"/>
    <w:rsid w:val="00A51169"/>
    <w:rsid w:val="00A514FB"/>
    <w:rsid w:val="00A523D7"/>
    <w:rsid w:val="00A52B92"/>
    <w:rsid w:val="00A538DB"/>
    <w:rsid w:val="00A53F9F"/>
    <w:rsid w:val="00A541C7"/>
    <w:rsid w:val="00A553BA"/>
    <w:rsid w:val="00A60D15"/>
    <w:rsid w:val="00A61FD4"/>
    <w:rsid w:val="00A62A5C"/>
    <w:rsid w:val="00A64DF3"/>
    <w:rsid w:val="00A65676"/>
    <w:rsid w:val="00A6608B"/>
    <w:rsid w:val="00A676BB"/>
    <w:rsid w:val="00A70005"/>
    <w:rsid w:val="00A7049A"/>
    <w:rsid w:val="00A71958"/>
    <w:rsid w:val="00A71E94"/>
    <w:rsid w:val="00A71E9A"/>
    <w:rsid w:val="00A72E63"/>
    <w:rsid w:val="00A73D08"/>
    <w:rsid w:val="00A752EA"/>
    <w:rsid w:val="00A75309"/>
    <w:rsid w:val="00A76598"/>
    <w:rsid w:val="00A829F8"/>
    <w:rsid w:val="00A82D0E"/>
    <w:rsid w:val="00A83438"/>
    <w:rsid w:val="00A83876"/>
    <w:rsid w:val="00A83996"/>
    <w:rsid w:val="00A83CD4"/>
    <w:rsid w:val="00A84A4B"/>
    <w:rsid w:val="00A84B0F"/>
    <w:rsid w:val="00A85296"/>
    <w:rsid w:val="00A85EB5"/>
    <w:rsid w:val="00A8605A"/>
    <w:rsid w:val="00A86257"/>
    <w:rsid w:val="00A86368"/>
    <w:rsid w:val="00A86CFF"/>
    <w:rsid w:val="00A8701C"/>
    <w:rsid w:val="00A87854"/>
    <w:rsid w:val="00A87A14"/>
    <w:rsid w:val="00A87F4D"/>
    <w:rsid w:val="00A903FB"/>
    <w:rsid w:val="00A912FA"/>
    <w:rsid w:val="00A91B72"/>
    <w:rsid w:val="00A942D2"/>
    <w:rsid w:val="00A942D7"/>
    <w:rsid w:val="00A9645A"/>
    <w:rsid w:val="00AA0CE5"/>
    <w:rsid w:val="00AA1628"/>
    <w:rsid w:val="00AA3582"/>
    <w:rsid w:val="00AA4B50"/>
    <w:rsid w:val="00AA555B"/>
    <w:rsid w:val="00AA5563"/>
    <w:rsid w:val="00AA5731"/>
    <w:rsid w:val="00AA5A08"/>
    <w:rsid w:val="00AA654F"/>
    <w:rsid w:val="00AA76DD"/>
    <w:rsid w:val="00AB093F"/>
    <w:rsid w:val="00AB1775"/>
    <w:rsid w:val="00AB1B1C"/>
    <w:rsid w:val="00AB1D30"/>
    <w:rsid w:val="00AB286A"/>
    <w:rsid w:val="00AB292C"/>
    <w:rsid w:val="00AB2B61"/>
    <w:rsid w:val="00AB452A"/>
    <w:rsid w:val="00AB509C"/>
    <w:rsid w:val="00AB5359"/>
    <w:rsid w:val="00AB654E"/>
    <w:rsid w:val="00AB6E74"/>
    <w:rsid w:val="00AB7672"/>
    <w:rsid w:val="00AB7B0C"/>
    <w:rsid w:val="00AC1857"/>
    <w:rsid w:val="00AC1974"/>
    <w:rsid w:val="00AC2800"/>
    <w:rsid w:val="00AC2DC8"/>
    <w:rsid w:val="00AC3038"/>
    <w:rsid w:val="00AC3994"/>
    <w:rsid w:val="00AC3DA2"/>
    <w:rsid w:val="00AC49A4"/>
    <w:rsid w:val="00AC5D62"/>
    <w:rsid w:val="00AC7004"/>
    <w:rsid w:val="00AC7723"/>
    <w:rsid w:val="00AC7D0B"/>
    <w:rsid w:val="00AD0E07"/>
    <w:rsid w:val="00AD1859"/>
    <w:rsid w:val="00AD1EFD"/>
    <w:rsid w:val="00AD1F5C"/>
    <w:rsid w:val="00AD245E"/>
    <w:rsid w:val="00AD3228"/>
    <w:rsid w:val="00AD3A1C"/>
    <w:rsid w:val="00AD4868"/>
    <w:rsid w:val="00AD553E"/>
    <w:rsid w:val="00AD5913"/>
    <w:rsid w:val="00AD5BAD"/>
    <w:rsid w:val="00AD5FAF"/>
    <w:rsid w:val="00AD75F3"/>
    <w:rsid w:val="00AE0965"/>
    <w:rsid w:val="00AE1353"/>
    <w:rsid w:val="00AE14A2"/>
    <w:rsid w:val="00AE2F55"/>
    <w:rsid w:val="00AE566C"/>
    <w:rsid w:val="00AE6384"/>
    <w:rsid w:val="00AE6A5D"/>
    <w:rsid w:val="00AE723D"/>
    <w:rsid w:val="00AE7421"/>
    <w:rsid w:val="00AF0602"/>
    <w:rsid w:val="00AF2559"/>
    <w:rsid w:val="00AF2948"/>
    <w:rsid w:val="00AF2A0D"/>
    <w:rsid w:val="00AF4121"/>
    <w:rsid w:val="00AF45F2"/>
    <w:rsid w:val="00AF48DF"/>
    <w:rsid w:val="00AF4EB5"/>
    <w:rsid w:val="00AF5C6B"/>
    <w:rsid w:val="00AF5CA7"/>
    <w:rsid w:val="00AF659A"/>
    <w:rsid w:val="00AF681C"/>
    <w:rsid w:val="00AF7EE0"/>
    <w:rsid w:val="00B011D7"/>
    <w:rsid w:val="00B013DF"/>
    <w:rsid w:val="00B01736"/>
    <w:rsid w:val="00B021FE"/>
    <w:rsid w:val="00B02491"/>
    <w:rsid w:val="00B0258D"/>
    <w:rsid w:val="00B05950"/>
    <w:rsid w:val="00B066DA"/>
    <w:rsid w:val="00B0799A"/>
    <w:rsid w:val="00B1186C"/>
    <w:rsid w:val="00B11C85"/>
    <w:rsid w:val="00B11D57"/>
    <w:rsid w:val="00B12CEC"/>
    <w:rsid w:val="00B133D6"/>
    <w:rsid w:val="00B13E24"/>
    <w:rsid w:val="00B140D5"/>
    <w:rsid w:val="00B148B6"/>
    <w:rsid w:val="00B15581"/>
    <w:rsid w:val="00B158D8"/>
    <w:rsid w:val="00B16302"/>
    <w:rsid w:val="00B167BD"/>
    <w:rsid w:val="00B17178"/>
    <w:rsid w:val="00B17382"/>
    <w:rsid w:val="00B1744A"/>
    <w:rsid w:val="00B175A1"/>
    <w:rsid w:val="00B2093C"/>
    <w:rsid w:val="00B21D92"/>
    <w:rsid w:val="00B21DC4"/>
    <w:rsid w:val="00B22A6E"/>
    <w:rsid w:val="00B22B47"/>
    <w:rsid w:val="00B230CA"/>
    <w:rsid w:val="00B230DC"/>
    <w:rsid w:val="00B231B5"/>
    <w:rsid w:val="00B241E5"/>
    <w:rsid w:val="00B2451E"/>
    <w:rsid w:val="00B25480"/>
    <w:rsid w:val="00B25F44"/>
    <w:rsid w:val="00B276CE"/>
    <w:rsid w:val="00B27D0F"/>
    <w:rsid w:val="00B302C9"/>
    <w:rsid w:val="00B310A0"/>
    <w:rsid w:val="00B3158C"/>
    <w:rsid w:val="00B31E61"/>
    <w:rsid w:val="00B324F3"/>
    <w:rsid w:val="00B34D0F"/>
    <w:rsid w:val="00B42128"/>
    <w:rsid w:val="00B4379E"/>
    <w:rsid w:val="00B437D3"/>
    <w:rsid w:val="00B44DA7"/>
    <w:rsid w:val="00B458A4"/>
    <w:rsid w:val="00B477C9"/>
    <w:rsid w:val="00B516BA"/>
    <w:rsid w:val="00B51A71"/>
    <w:rsid w:val="00B522F6"/>
    <w:rsid w:val="00B54C59"/>
    <w:rsid w:val="00B567D6"/>
    <w:rsid w:val="00B60C66"/>
    <w:rsid w:val="00B60F9B"/>
    <w:rsid w:val="00B61202"/>
    <w:rsid w:val="00B616CF"/>
    <w:rsid w:val="00B61995"/>
    <w:rsid w:val="00B61D46"/>
    <w:rsid w:val="00B62425"/>
    <w:rsid w:val="00B6387E"/>
    <w:rsid w:val="00B646A8"/>
    <w:rsid w:val="00B64A29"/>
    <w:rsid w:val="00B64A3E"/>
    <w:rsid w:val="00B6524A"/>
    <w:rsid w:val="00B67547"/>
    <w:rsid w:val="00B7049A"/>
    <w:rsid w:val="00B73555"/>
    <w:rsid w:val="00B768E7"/>
    <w:rsid w:val="00B77BB0"/>
    <w:rsid w:val="00B77D0D"/>
    <w:rsid w:val="00B804E8"/>
    <w:rsid w:val="00B8095F"/>
    <w:rsid w:val="00B80B75"/>
    <w:rsid w:val="00B8250F"/>
    <w:rsid w:val="00B827AE"/>
    <w:rsid w:val="00B84291"/>
    <w:rsid w:val="00B857A0"/>
    <w:rsid w:val="00B85A33"/>
    <w:rsid w:val="00B900EA"/>
    <w:rsid w:val="00B9179B"/>
    <w:rsid w:val="00B91BE0"/>
    <w:rsid w:val="00B93C71"/>
    <w:rsid w:val="00B94CAE"/>
    <w:rsid w:val="00B95442"/>
    <w:rsid w:val="00B9553F"/>
    <w:rsid w:val="00B9560B"/>
    <w:rsid w:val="00B96397"/>
    <w:rsid w:val="00B97CD9"/>
    <w:rsid w:val="00BA0CFF"/>
    <w:rsid w:val="00BA1018"/>
    <w:rsid w:val="00BA1CE6"/>
    <w:rsid w:val="00BA22F1"/>
    <w:rsid w:val="00BA2E78"/>
    <w:rsid w:val="00BA449D"/>
    <w:rsid w:val="00BA459A"/>
    <w:rsid w:val="00BA55C5"/>
    <w:rsid w:val="00BA56D1"/>
    <w:rsid w:val="00BA5CA2"/>
    <w:rsid w:val="00BA6415"/>
    <w:rsid w:val="00BA66D6"/>
    <w:rsid w:val="00BB185B"/>
    <w:rsid w:val="00BB1C51"/>
    <w:rsid w:val="00BB2747"/>
    <w:rsid w:val="00BB2D23"/>
    <w:rsid w:val="00BB3BBE"/>
    <w:rsid w:val="00BB46BB"/>
    <w:rsid w:val="00BB4AE1"/>
    <w:rsid w:val="00BB5DAA"/>
    <w:rsid w:val="00BB7C5C"/>
    <w:rsid w:val="00BB7D1F"/>
    <w:rsid w:val="00BC171E"/>
    <w:rsid w:val="00BC3FB3"/>
    <w:rsid w:val="00BC41EB"/>
    <w:rsid w:val="00BC575C"/>
    <w:rsid w:val="00BC5DDC"/>
    <w:rsid w:val="00BC6078"/>
    <w:rsid w:val="00BC6773"/>
    <w:rsid w:val="00BC67C7"/>
    <w:rsid w:val="00BC681A"/>
    <w:rsid w:val="00BC68F8"/>
    <w:rsid w:val="00BD06BF"/>
    <w:rsid w:val="00BD1BDC"/>
    <w:rsid w:val="00BD29D7"/>
    <w:rsid w:val="00BD2BA8"/>
    <w:rsid w:val="00BD2F6E"/>
    <w:rsid w:val="00BD3F4E"/>
    <w:rsid w:val="00BD4975"/>
    <w:rsid w:val="00BD5156"/>
    <w:rsid w:val="00BD59BC"/>
    <w:rsid w:val="00BD5DA0"/>
    <w:rsid w:val="00BD7C7B"/>
    <w:rsid w:val="00BD7D27"/>
    <w:rsid w:val="00BD7FF3"/>
    <w:rsid w:val="00BE0FFB"/>
    <w:rsid w:val="00BE3918"/>
    <w:rsid w:val="00BE3DD8"/>
    <w:rsid w:val="00BE5539"/>
    <w:rsid w:val="00BE64DA"/>
    <w:rsid w:val="00BE7D74"/>
    <w:rsid w:val="00BF102F"/>
    <w:rsid w:val="00BF2632"/>
    <w:rsid w:val="00BF41FF"/>
    <w:rsid w:val="00BF4893"/>
    <w:rsid w:val="00C00A60"/>
    <w:rsid w:val="00C00EC8"/>
    <w:rsid w:val="00C00FD2"/>
    <w:rsid w:val="00C02BCF"/>
    <w:rsid w:val="00C03142"/>
    <w:rsid w:val="00C04137"/>
    <w:rsid w:val="00C0442F"/>
    <w:rsid w:val="00C04BA6"/>
    <w:rsid w:val="00C07A8B"/>
    <w:rsid w:val="00C111A6"/>
    <w:rsid w:val="00C11205"/>
    <w:rsid w:val="00C1191F"/>
    <w:rsid w:val="00C13686"/>
    <w:rsid w:val="00C13DBB"/>
    <w:rsid w:val="00C166D0"/>
    <w:rsid w:val="00C16C13"/>
    <w:rsid w:val="00C200D6"/>
    <w:rsid w:val="00C2015F"/>
    <w:rsid w:val="00C205DB"/>
    <w:rsid w:val="00C211D8"/>
    <w:rsid w:val="00C2179E"/>
    <w:rsid w:val="00C23040"/>
    <w:rsid w:val="00C2353B"/>
    <w:rsid w:val="00C24499"/>
    <w:rsid w:val="00C254F8"/>
    <w:rsid w:val="00C256A9"/>
    <w:rsid w:val="00C25AA5"/>
    <w:rsid w:val="00C25F77"/>
    <w:rsid w:val="00C267FC"/>
    <w:rsid w:val="00C26BC9"/>
    <w:rsid w:val="00C274F1"/>
    <w:rsid w:val="00C2752E"/>
    <w:rsid w:val="00C30F9D"/>
    <w:rsid w:val="00C313EA"/>
    <w:rsid w:val="00C3272B"/>
    <w:rsid w:val="00C33654"/>
    <w:rsid w:val="00C3395C"/>
    <w:rsid w:val="00C33E87"/>
    <w:rsid w:val="00C35C75"/>
    <w:rsid w:val="00C365C6"/>
    <w:rsid w:val="00C36C00"/>
    <w:rsid w:val="00C378AA"/>
    <w:rsid w:val="00C4057A"/>
    <w:rsid w:val="00C4077F"/>
    <w:rsid w:val="00C42728"/>
    <w:rsid w:val="00C42DFF"/>
    <w:rsid w:val="00C4415B"/>
    <w:rsid w:val="00C44182"/>
    <w:rsid w:val="00C4637F"/>
    <w:rsid w:val="00C4644E"/>
    <w:rsid w:val="00C46E85"/>
    <w:rsid w:val="00C5177B"/>
    <w:rsid w:val="00C51788"/>
    <w:rsid w:val="00C54ADC"/>
    <w:rsid w:val="00C55CE7"/>
    <w:rsid w:val="00C5619C"/>
    <w:rsid w:val="00C5776C"/>
    <w:rsid w:val="00C5790E"/>
    <w:rsid w:val="00C57E2A"/>
    <w:rsid w:val="00C629D2"/>
    <w:rsid w:val="00C6311E"/>
    <w:rsid w:val="00C65BD1"/>
    <w:rsid w:val="00C66E94"/>
    <w:rsid w:val="00C70526"/>
    <w:rsid w:val="00C710DC"/>
    <w:rsid w:val="00C713EA"/>
    <w:rsid w:val="00C72B7D"/>
    <w:rsid w:val="00C73D9F"/>
    <w:rsid w:val="00C75083"/>
    <w:rsid w:val="00C75301"/>
    <w:rsid w:val="00C75744"/>
    <w:rsid w:val="00C75848"/>
    <w:rsid w:val="00C75EFF"/>
    <w:rsid w:val="00C769FA"/>
    <w:rsid w:val="00C778BD"/>
    <w:rsid w:val="00C77AB8"/>
    <w:rsid w:val="00C81899"/>
    <w:rsid w:val="00C8251C"/>
    <w:rsid w:val="00C828FE"/>
    <w:rsid w:val="00C832B0"/>
    <w:rsid w:val="00C83DC3"/>
    <w:rsid w:val="00C85BC9"/>
    <w:rsid w:val="00C867E4"/>
    <w:rsid w:val="00C872CA"/>
    <w:rsid w:val="00C8752E"/>
    <w:rsid w:val="00C87A6C"/>
    <w:rsid w:val="00C932C8"/>
    <w:rsid w:val="00C93AB1"/>
    <w:rsid w:val="00C93AF9"/>
    <w:rsid w:val="00C93D5E"/>
    <w:rsid w:val="00C944E9"/>
    <w:rsid w:val="00C964A1"/>
    <w:rsid w:val="00C96895"/>
    <w:rsid w:val="00C96ECF"/>
    <w:rsid w:val="00C97046"/>
    <w:rsid w:val="00C974EE"/>
    <w:rsid w:val="00C97F45"/>
    <w:rsid w:val="00CA0DDD"/>
    <w:rsid w:val="00CA14B0"/>
    <w:rsid w:val="00CA17B8"/>
    <w:rsid w:val="00CA28DC"/>
    <w:rsid w:val="00CA3F45"/>
    <w:rsid w:val="00CA6CEB"/>
    <w:rsid w:val="00CA7379"/>
    <w:rsid w:val="00CB1645"/>
    <w:rsid w:val="00CB1EE4"/>
    <w:rsid w:val="00CB2574"/>
    <w:rsid w:val="00CB2C42"/>
    <w:rsid w:val="00CB3A4B"/>
    <w:rsid w:val="00CB433E"/>
    <w:rsid w:val="00CB47DF"/>
    <w:rsid w:val="00CB49D3"/>
    <w:rsid w:val="00CB6454"/>
    <w:rsid w:val="00CB78AE"/>
    <w:rsid w:val="00CB79C9"/>
    <w:rsid w:val="00CC099B"/>
    <w:rsid w:val="00CC0BB1"/>
    <w:rsid w:val="00CC2036"/>
    <w:rsid w:val="00CC2C75"/>
    <w:rsid w:val="00CC2E05"/>
    <w:rsid w:val="00CC3D17"/>
    <w:rsid w:val="00CC4C37"/>
    <w:rsid w:val="00CC4F92"/>
    <w:rsid w:val="00CC537D"/>
    <w:rsid w:val="00CC5E77"/>
    <w:rsid w:val="00CC6E01"/>
    <w:rsid w:val="00CC6F7C"/>
    <w:rsid w:val="00CC7324"/>
    <w:rsid w:val="00CD0A3A"/>
    <w:rsid w:val="00CD12A7"/>
    <w:rsid w:val="00CD17C4"/>
    <w:rsid w:val="00CD2725"/>
    <w:rsid w:val="00CD29A7"/>
    <w:rsid w:val="00CD2F4F"/>
    <w:rsid w:val="00CD32A7"/>
    <w:rsid w:val="00CD3C7D"/>
    <w:rsid w:val="00CD5655"/>
    <w:rsid w:val="00CD569F"/>
    <w:rsid w:val="00CD5895"/>
    <w:rsid w:val="00CD6215"/>
    <w:rsid w:val="00CD7BB6"/>
    <w:rsid w:val="00CE05EF"/>
    <w:rsid w:val="00CE3BE4"/>
    <w:rsid w:val="00CE3C0A"/>
    <w:rsid w:val="00CE4A95"/>
    <w:rsid w:val="00CE6667"/>
    <w:rsid w:val="00CE67B5"/>
    <w:rsid w:val="00CE77FF"/>
    <w:rsid w:val="00CE7FC5"/>
    <w:rsid w:val="00CF07E7"/>
    <w:rsid w:val="00CF1C5F"/>
    <w:rsid w:val="00CF1DF4"/>
    <w:rsid w:val="00CF23AC"/>
    <w:rsid w:val="00CF3076"/>
    <w:rsid w:val="00CF322D"/>
    <w:rsid w:val="00CF349C"/>
    <w:rsid w:val="00CF357F"/>
    <w:rsid w:val="00CF4A96"/>
    <w:rsid w:val="00CF6D55"/>
    <w:rsid w:val="00CF79E0"/>
    <w:rsid w:val="00D000C3"/>
    <w:rsid w:val="00D002FF"/>
    <w:rsid w:val="00D00C07"/>
    <w:rsid w:val="00D040DD"/>
    <w:rsid w:val="00D04159"/>
    <w:rsid w:val="00D0469D"/>
    <w:rsid w:val="00D050C2"/>
    <w:rsid w:val="00D061D0"/>
    <w:rsid w:val="00D07080"/>
    <w:rsid w:val="00D07DAC"/>
    <w:rsid w:val="00D10483"/>
    <w:rsid w:val="00D1086A"/>
    <w:rsid w:val="00D13F15"/>
    <w:rsid w:val="00D14D5A"/>
    <w:rsid w:val="00D15235"/>
    <w:rsid w:val="00D1559B"/>
    <w:rsid w:val="00D157A3"/>
    <w:rsid w:val="00D1585D"/>
    <w:rsid w:val="00D15965"/>
    <w:rsid w:val="00D15E16"/>
    <w:rsid w:val="00D15F27"/>
    <w:rsid w:val="00D15FCF"/>
    <w:rsid w:val="00D1610D"/>
    <w:rsid w:val="00D178F9"/>
    <w:rsid w:val="00D203B4"/>
    <w:rsid w:val="00D21C61"/>
    <w:rsid w:val="00D22D38"/>
    <w:rsid w:val="00D22D42"/>
    <w:rsid w:val="00D237EE"/>
    <w:rsid w:val="00D23B4E"/>
    <w:rsid w:val="00D2492D"/>
    <w:rsid w:val="00D2542B"/>
    <w:rsid w:val="00D25E36"/>
    <w:rsid w:val="00D260C7"/>
    <w:rsid w:val="00D26A2D"/>
    <w:rsid w:val="00D27520"/>
    <w:rsid w:val="00D279CE"/>
    <w:rsid w:val="00D27B92"/>
    <w:rsid w:val="00D3175C"/>
    <w:rsid w:val="00D326B2"/>
    <w:rsid w:val="00D3297F"/>
    <w:rsid w:val="00D33D22"/>
    <w:rsid w:val="00D3505A"/>
    <w:rsid w:val="00D35775"/>
    <w:rsid w:val="00D370BD"/>
    <w:rsid w:val="00D37452"/>
    <w:rsid w:val="00D40FDD"/>
    <w:rsid w:val="00D41957"/>
    <w:rsid w:val="00D43514"/>
    <w:rsid w:val="00D435B0"/>
    <w:rsid w:val="00D439B8"/>
    <w:rsid w:val="00D43A9A"/>
    <w:rsid w:val="00D44B93"/>
    <w:rsid w:val="00D44D7D"/>
    <w:rsid w:val="00D456F2"/>
    <w:rsid w:val="00D47AE7"/>
    <w:rsid w:val="00D47E25"/>
    <w:rsid w:val="00D51030"/>
    <w:rsid w:val="00D52194"/>
    <w:rsid w:val="00D52ED4"/>
    <w:rsid w:val="00D540F0"/>
    <w:rsid w:val="00D542BB"/>
    <w:rsid w:val="00D54877"/>
    <w:rsid w:val="00D55F06"/>
    <w:rsid w:val="00D56267"/>
    <w:rsid w:val="00D57D9C"/>
    <w:rsid w:val="00D60606"/>
    <w:rsid w:val="00D6110A"/>
    <w:rsid w:val="00D61872"/>
    <w:rsid w:val="00D62204"/>
    <w:rsid w:val="00D6234F"/>
    <w:rsid w:val="00D62DB1"/>
    <w:rsid w:val="00D64C1B"/>
    <w:rsid w:val="00D671C3"/>
    <w:rsid w:val="00D70767"/>
    <w:rsid w:val="00D7083D"/>
    <w:rsid w:val="00D7143D"/>
    <w:rsid w:val="00D7150F"/>
    <w:rsid w:val="00D725AE"/>
    <w:rsid w:val="00D728CE"/>
    <w:rsid w:val="00D72B73"/>
    <w:rsid w:val="00D73677"/>
    <w:rsid w:val="00D73DF3"/>
    <w:rsid w:val="00D7554D"/>
    <w:rsid w:val="00D75BC9"/>
    <w:rsid w:val="00D761C0"/>
    <w:rsid w:val="00D76ED2"/>
    <w:rsid w:val="00D774F6"/>
    <w:rsid w:val="00D802DF"/>
    <w:rsid w:val="00D80918"/>
    <w:rsid w:val="00D816BA"/>
    <w:rsid w:val="00D82040"/>
    <w:rsid w:val="00D82DA3"/>
    <w:rsid w:val="00D82DEC"/>
    <w:rsid w:val="00D8420D"/>
    <w:rsid w:val="00D847C7"/>
    <w:rsid w:val="00D85589"/>
    <w:rsid w:val="00D869FE"/>
    <w:rsid w:val="00D87B26"/>
    <w:rsid w:val="00D90815"/>
    <w:rsid w:val="00D911AD"/>
    <w:rsid w:val="00D916DF"/>
    <w:rsid w:val="00D93092"/>
    <w:rsid w:val="00D93430"/>
    <w:rsid w:val="00D941A5"/>
    <w:rsid w:val="00D94982"/>
    <w:rsid w:val="00D94F04"/>
    <w:rsid w:val="00D955F6"/>
    <w:rsid w:val="00D956D2"/>
    <w:rsid w:val="00D95CAE"/>
    <w:rsid w:val="00D95CC4"/>
    <w:rsid w:val="00D9647A"/>
    <w:rsid w:val="00D9651A"/>
    <w:rsid w:val="00D96868"/>
    <w:rsid w:val="00D97A7D"/>
    <w:rsid w:val="00DA047E"/>
    <w:rsid w:val="00DA053B"/>
    <w:rsid w:val="00DA14DD"/>
    <w:rsid w:val="00DA17FA"/>
    <w:rsid w:val="00DA38AD"/>
    <w:rsid w:val="00DA4669"/>
    <w:rsid w:val="00DA546B"/>
    <w:rsid w:val="00DA5EE5"/>
    <w:rsid w:val="00DA6641"/>
    <w:rsid w:val="00DA6872"/>
    <w:rsid w:val="00DA6F88"/>
    <w:rsid w:val="00DA7370"/>
    <w:rsid w:val="00DB0B0A"/>
    <w:rsid w:val="00DB0C43"/>
    <w:rsid w:val="00DB0D99"/>
    <w:rsid w:val="00DB14CF"/>
    <w:rsid w:val="00DB1FF6"/>
    <w:rsid w:val="00DB4542"/>
    <w:rsid w:val="00DB47BF"/>
    <w:rsid w:val="00DC0EC1"/>
    <w:rsid w:val="00DC34AC"/>
    <w:rsid w:val="00DC6578"/>
    <w:rsid w:val="00DC6952"/>
    <w:rsid w:val="00DC7575"/>
    <w:rsid w:val="00DC77B9"/>
    <w:rsid w:val="00DC7F52"/>
    <w:rsid w:val="00DD18D8"/>
    <w:rsid w:val="00DD1D9D"/>
    <w:rsid w:val="00DD20CB"/>
    <w:rsid w:val="00DD2B25"/>
    <w:rsid w:val="00DD2F8E"/>
    <w:rsid w:val="00DD3007"/>
    <w:rsid w:val="00DD3ADA"/>
    <w:rsid w:val="00DD3EF2"/>
    <w:rsid w:val="00DD42C2"/>
    <w:rsid w:val="00DD5050"/>
    <w:rsid w:val="00DD6C1E"/>
    <w:rsid w:val="00DD6E64"/>
    <w:rsid w:val="00DD75CF"/>
    <w:rsid w:val="00DE263D"/>
    <w:rsid w:val="00DE2AD5"/>
    <w:rsid w:val="00DE2B54"/>
    <w:rsid w:val="00DE36D8"/>
    <w:rsid w:val="00DE37E1"/>
    <w:rsid w:val="00DE587A"/>
    <w:rsid w:val="00DE6370"/>
    <w:rsid w:val="00DE63C0"/>
    <w:rsid w:val="00DE6886"/>
    <w:rsid w:val="00DF2A86"/>
    <w:rsid w:val="00DF2CD8"/>
    <w:rsid w:val="00DF2E66"/>
    <w:rsid w:val="00DF5036"/>
    <w:rsid w:val="00DF5562"/>
    <w:rsid w:val="00DF635F"/>
    <w:rsid w:val="00E02393"/>
    <w:rsid w:val="00E02D14"/>
    <w:rsid w:val="00E03B52"/>
    <w:rsid w:val="00E04D4C"/>
    <w:rsid w:val="00E05A70"/>
    <w:rsid w:val="00E06294"/>
    <w:rsid w:val="00E06681"/>
    <w:rsid w:val="00E07AD9"/>
    <w:rsid w:val="00E1061D"/>
    <w:rsid w:val="00E13A5E"/>
    <w:rsid w:val="00E15518"/>
    <w:rsid w:val="00E16CA0"/>
    <w:rsid w:val="00E21740"/>
    <w:rsid w:val="00E23A6C"/>
    <w:rsid w:val="00E2425D"/>
    <w:rsid w:val="00E25B6C"/>
    <w:rsid w:val="00E26049"/>
    <w:rsid w:val="00E343D1"/>
    <w:rsid w:val="00E356FC"/>
    <w:rsid w:val="00E363A4"/>
    <w:rsid w:val="00E364DC"/>
    <w:rsid w:val="00E365B5"/>
    <w:rsid w:val="00E40CE6"/>
    <w:rsid w:val="00E41DCA"/>
    <w:rsid w:val="00E424E7"/>
    <w:rsid w:val="00E4358C"/>
    <w:rsid w:val="00E43885"/>
    <w:rsid w:val="00E43C6E"/>
    <w:rsid w:val="00E45664"/>
    <w:rsid w:val="00E45700"/>
    <w:rsid w:val="00E45DF9"/>
    <w:rsid w:val="00E478AC"/>
    <w:rsid w:val="00E507A3"/>
    <w:rsid w:val="00E51485"/>
    <w:rsid w:val="00E5304F"/>
    <w:rsid w:val="00E5363E"/>
    <w:rsid w:val="00E56406"/>
    <w:rsid w:val="00E5679E"/>
    <w:rsid w:val="00E57C80"/>
    <w:rsid w:val="00E57F69"/>
    <w:rsid w:val="00E60185"/>
    <w:rsid w:val="00E60338"/>
    <w:rsid w:val="00E60701"/>
    <w:rsid w:val="00E61A8F"/>
    <w:rsid w:val="00E63568"/>
    <w:rsid w:val="00E63B8E"/>
    <w:rsid w:val="00E63C53"/>
    <w:rsid w:val="00E6401D"/>
    <w:rsid w:val="00E64186"/>
    <w:rsid w:val="00E65555"/>
    <w:rsid w:val="00E66163"/>
    <w:rsid w:val="00E67018"/>
    <w:rsid w:val="00E6739D"/>
    <w:rsid w:val="00E67FAA"/>
    <w:rsid w:val="00E70430"/>
    <w:rsid w:val="00E70F24"/>
    <w:rsid w:val="00E7118F"/>
    <w:rsid w:val="00E71692"/>
    <w:rsid w:val="00E7205B"/>
    <w:rsid w:val="00E74DB9"/>
    <w:rsid w:val="00E7506E"/>
    <w:rsid w:val="00E75359"/>
    <w:rsid w:val="00E75617"/>
    <w:rsid w:val="00E75624"/>
    <w:rsid w:val="00E771FF"/>
    <w:rsid w:val="00E773A1"/>
    <w:rsid w:val="00E801ED"/>
    <w:rsid w:val="00E8126D"/>
    <w:rsid w:val="00E82D68"/>
    <w:rsid w:val="00E86E3C"/>
    <w:rsid w:val="00E86F73"/>
    <w:rsid w:val="00E870AD"/>
    <w:rsid w:val="00E873B2"/>
    <w:rsid w:val="00E90132"/>
    <w:rsid w:val="00E90F9B"/>
    <w:rsid w:val="00E91A1C"/>
    <w:rsid w:val="00E93E86"/>
    <w:rsid w:val="00E9473C"/>
    <w:rsid w:val="00E95A82"/>
    <w:rsid w:val="00E96169"/>
    <w:rsid w:val="00E97401"/>
    <w:rsid w:val="00EA0EA5"/>
    <w:rsid w:val="00EA148E"/>
    <w:rsid w:val="00EB165C"/>
    <w:rsid w:val="00EB18DB"/>
    <w:rsid w:val="00EB19CF"/>
    <w:rsid w:val="00EB28AE"/>
    <w:rsid w:val="00EB2C7E"/>
    <w:rsid w:val="00EB3627"/>
    <w:rsid w:val="00EB376B"/>
    <w:rsid w:val="00EB3C3F"/>
    <w:rsid w:val="00EB44A8"/>
    <w:rsid w:val="00EB6FFC"/>
    <w:rsid w:val="00EB74C7"/>
    <w:rsid w:val="00EB7E1A"/>
    <w:rsid w:val="00EC0675"/>
    <w:rsid w:val="00EC1492"/>
    <w:rsid w:val="00EC3247"/>
    <w:rsid w:val="00EC39FC"/>
    <w:rsid w:val="00EC3C0D"/>
    <w:rsid w:val="00EC4951"/>
    <w:rsid w:val="00EC506D"/>
    <w:rsid w:val="00EC5449"/>
    <w:rsid w:val="00EC58C0"/>
    <w:rsid w:val="00EC5EA7"/>
    <w:rsid w:val="00EC6543"/>
    <w:rsid w:val="00EC6D53"/>
    <w:rsid w:val="00EC7376"/>
    <w:rsid w:val="00EC786D"/>
    <w:rsid w:val="00ED1132"/>
    <w:rsid w:val="00ED1638"/>
    <w:rsid w:val="00ED252A"/>
    <w:rsid w:val="00ED2986"/>
    <w:rsid w:val="00ED3F9E"/>
    <w:rsid w:val="00ED5438"/>
    <w:rsid w:val="00ED7CBB"/>
    <w:rsid w:val="00ED7E59"/>
    <w:rsid w:val="00ED7F74"/>
    <w:rsid w:val="00EE1F30"/>
    <w:rsid w:val="00EE5178"/>
    <w:rsid w:val="00EE5ED0"/>
    <w:rsid w:val="00EE62DD"/>
    <w:rsid w:val="00EE6B5F"/>
    <w:rsid w:val="00EE72F4"/>
    <w:rsid w:val="00EE7707"/>
    <w:rsid w:val="00EF0A5D"/>
    <w:rsid w:val="00EF1DC4"/>
    <w:rsid w:val="00EF2936"/>
    <w:rsid w:val="00EF38DF"/>
    <w:rsid w:val="00EF3AF9"/>
    <w:rsid w:val="00EF3EFA"/>
    <w:rsid w:val="00EF6D95"/>
    <w:rsid w:val="00EF7508"/>
    <w:rsid w:val="00EF7DA1"/>
    <w:rsid w:val="00F00177"/>
    <w:rsid w:val="00F007C0"/>
    <w:rsid w:val="00F016CA"/>
    <w:rsid w:val="00F02D41"/>
    <w:rsid w:val="00F03A5F"/>
    <w:rsid w:val="00F06FC7"/>
    <w:rsid w:val="00F07060"/>
    <w:rsid w:val="00F0712A"/>
    <w:rsid w:val="00F104D7"/>
    <w:rsid w:val="00F10E0B"/>
    <w:rsid w:val="00F1131C"/>
    <w:rsid w:val="00F1142F"/>
    <w:rsid w:val="00F119CD"/>
    <w:rsid w:val="00F119E6"/>
    <w:rsid w:val="00F11C44"/>
    <w:rsid w:val="00F136B4"/>
    <w:rsid w:val="00F151CB"/>
    <w:rsid w:val="00F155AF"/>
    <w:rsid w:val="00F15FFE"/>
    <w:rsid w:val="00F16046"/>
    <w:rsid w:val="00F17639"/>
    <w:rsid w:val="00F2049C"/>
    <w:rsid w:val="00F2107F"/>
    <w:rsid w:val="00F212AC"/>
    <w:rsid w:val="00F215CA"/>
    <w:rsid w:val="00F2192D"/>
    <w:rsid w:val="00F21F43"/>
    <w:rsid w:val="00F225AA"/>
    <w:rsid w:val="00F232FB"/>
    <w:rsid w:val="00F23330"/>
    <w:rsid w:val="00F2356C"/>
    <w:rsid w:val="00F245AA"/>
    <w:rsid w:val="00F245C5"/>
    <w:rsid w:val="00F24A13"/>
    <w:rsid w:val="00F25DEA"/>
    <w:rsid w:val="00F262B8"/>
    <w:rsid w:val="00F269C4"/>
    <w:rsid w:val="00F27669"/>
    <w:rsid w:val="00F27A1D"/>
    <w:rsid w:val="00F33C50"/>
    <w:rsid w:val="00F34874"/>
    <w:rsid w:val="00F3492E"/>
    <w:rsid w:val="00F34BDA"/>
    <w:rsid w:val="00F3767C"/>
    <w:rsid w:val="00F37AD6"/>
    <w:rsid w:val="00F42121"/>
    <w:rsid w:val="00F4413D"/>
    <w:rsid w:val="00F44F85"/>
    <w:rsid w:val="00F464DC"/>
    <w:rsid w:val="00F4654C"/>
    <w:rsid w:val="00F4664D"/>
    <w:rsid w:val="00F46CC0"/>
    <w:rsid w:val="00F4746B"/>
    <w:rsid w:val="00F47519"/>
    <w:rsid w:val="00F504A9"/>
    <w:rsid w:val="00F50E23"/>
    <w:rsid w:val="00F510AE"/>
    <w:rsid w:val="00F54294"/>
    <w:rsid w:val="00F54754"/>
    <w:rsid w:val="00F5666A"/>
    <w:rsid w:val="00F577CC"/>
    <w:rsid w:val="00F57C4E"/>
    <w:rsid w:val="00F60B89"/>
    <w:rsid w:val="00F62669"/>
    <w:rsid w:val="00F626EE"/>
    <w:rsid w:val="00F62C83"/>
    <w:rsid w:val="00F63CF5"/>
    <w:rsid w:val="00F651E7"/>
    <w:rsid w:val="00F657FA"/>
    <w:rsid w:val="00F70161"/>
    <w:rsid w:val="00F70CB4"/>
    <w:rsid w:val="00F715B2"/>
    <w:rsid w:val="00F71BB4"/>
    <w:rsid w:val="00F746F8"/>
    <w:rsid w:val="00F74832"/>
    <w:rsid w:val="00F75C03"/>
    <w:rsid w:val="00F7696C"/>
    <w:rsid w:val="00F7724E"/>
    <w:rsid w:val="00F77A62"/>
    <w:rsid w:val="00F83CE8"/>
    <w:rsid w:val="00F845AB"/>
    <w:rsid w:val="00F84D27"/>
    <w:rsid w:val="00F85DBB"/>
    <w:rsid w:val="00F86641"/>
    <w:rsid w:val="00F867EB"/>
    <w:rsid w:val="00F87458"/>
    <w:rsid w:val="00F87F6E"/>
    <w:rsid w:val="00F911DB"/>
    <w:rsid w:val="00F91D4D"/>
    <w:rsid w:val="00F92106"/>
    <w:rsid w:val="00F92315"/>
    <w:rsid w:val="00F93C26"/>
    <w:rsid w:val="00F9423F"/>
    <w:rsid w:val="00F9513F"/>
    <w:rsid w:val="00F9581A"/>
    <w:rsid w:val="00F96AC0"/>
    <w:rsid w:val="00F9777D"/>
    <w:rsid w:val="00FA4FE1"/>
    <w:rsid w:val="00FA5CAD"/>
    <w:rsid w:val="00FA607A"/>
    <w:rsid w:val="00FA6AE8"/>
    <w:rsid w:val="00FB0019"/>
    <w:rsid w:val="00FB0D0B"/>
    <w:rsid w:val="00FB2A6F"/>
    <w:rsid w:val="00FB2C25"/>
    <w:rsid w:val="00FB3BFA"/>
    <w:rsid w:val="00FB3C3C"/>
    <w:rsid w:val="00FB4F08"/>
    <w:rsid w:val="00FB548B"/>
    <w:rsid w:val="00FB614D"/>
    <w:rsid w:val="00FB7242"/>
    <w:rsid w:val="00FB7381"/>
    <w:rsid w:val="00FC3F1D"/>
    <w:rsid w:val="00FC42B9"/>
    <w:rsid w:val="00FC46A1"/>
    <w:rsid w:val="00FC5767"/>
    <w:rsid w:val="00FC7188"/>
    <w:rsid w:val="00FC7605"/>
    <w:rsid w:val="00FD1CB8"/>
    <w:rsid w:val="00FD306C"/>
    <w:rsid w:val="00FD59FF"/>
    <w:rsid w:val="00FD5F5D"/>
    <w:rsid w:val="00FD69CA"/>
    <w:rsid w:val="00FD69CC"/>
    <w:rsid w:val="00FD6A9C"/>
    <w:rsid w:val="00FD785F"/>
    <w:rsid w:val="00FD7CBC"/>
    <w:rsid w:val="00FE0467"/>
    <w:rsid w:val="00FE0A33"/>
    <w:rsid w:val="00FE0F07"/>
    <w:rsid w:val="00FE48B7"/>
    <w:rsid w:val="00FE4975"/>
    <w:rsid w:val="00FE5365"/>
    <w:rsid w:val="00FE5C7D"/>
    <w:rsid w:val="00FE5D17"/>
    <w:rsid w:val="00FE63EE"/>
    <w:rsid w:val="00FE6719"/>
    <w:rsid w:val="00FE7108"/>
    <w:rsid w:val="00FE780D"/>
    <w:rsid w:val="00FE7D22"/>
    <w:rsid w:val="00FF0D31"/>
    <w:rsid w:val="00FF1048"/>
    <w:rsid w:val="00FF2A53"/>
    <w:rsid w:val="00FF3410"/>
    <w:rsid w:val="00FF4697"/>
    <w:rsid w:val="00FF4918"/>
    <w:rsid w:val="00FF5204"/>
    <w:rsid w:val="00FF53A3"/>
    <w:rsid w:val="00FF5F2B"/>
    <w:rsid w:val="00FF73F7"/>
    <w:rsid w:val="00FF75C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FA"/>
    <w:pPr>
      <w:keepNext/>
      <w:jc w:val="center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F08"/>
    <w:rPr>
      <w:sz w:val="24"/>
    </w:rPr>
  </w:style>
  <w:style w:type="character" w:customStyle="1" w:styleId="a4">
    <w:name w:val="Основной текст Знак"/>
    <w:basedOn w:val="a0"/>
    <w:link w:val="a3"/>
    <w:rsid w:val="00137F08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137F08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137F0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rmal">
    <w:name w:val="ConsNormal"/>
    <w:rsid w:val="00137F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5A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A5A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5A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5A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rsid w:val="00AA5A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4F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21">
    <w:name w:val="Обычный2"/>
    <w:rsid w:val="000334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3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No Spacing"/>
    <w:link w:val="a9"/>
    <w:uiPriority w:val="1"/>
    <w:qFormat/>
    <w:rsid w:val="00173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738D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7231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35F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5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5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5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5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D82D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2D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96C6-027D-4587-BBFA-C92D6BBE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25</Pages>
  <Words>9604</Words>
  <Characters>54749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45</cp:revision>
  <cp:lastPrinted>2020-11-30T13:19:00Z</cp:lastPrinted>
  <dcterms:created xsi:type="dcterms:W3CDTF">2020-11-26T08:18:00Z</dcterms:created>
  <dcterms:modified xsi:type="dcterms:W3CDTF">2020-12-29T16:21:00Z</dcterms:modified>
</cp:coreProperties>
</file>