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992"/>
        <w:gridCol w:w="992"/>
        <w:gridCol w:w="993"/>
        <w:gridCol w:w="992"/>
        <w:gridCol w:w="992"/>
        <w:gridCol w:w="992"/>
        <w:gridCol w:w="170"/>
        <w:gridCol w:w="680"/>
        <w:gridCol w:w="143"/>
        <w:gridCol w:w="833"/>
        <w:gridCol w:w="159"/>
        <w:gridCol w:w="77"/>
        <w:gridCol w:w="915"/>
        <w:gridCol w:w="823"/>
      </w:tblGrid>
      <w:tr w:rsidR="00F13AF2" w:rsidRPr="00F13AF2" w:rsidTr="00A33453">
        <w:trPr>
          <w:gridAfter w:val="1"/>
          <w:wAfter w:w="823" w:type="dxa"/>
          <w:trHeight w:val="31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13AF2">
              <w:rPr>
                <w:b/>
                <w:bCs/>
                <w:sz w:val="24"/>
                <w:szCs w:val="24"/>
              </w:rPr>
              <w:t>ПРОГНОЗ СОЦИАЛЬНО-ЭКОНОМИЧЕСКОГО РАЗВИТИЯ МУНИЦИПАЛЬНОГО РАЙОНА «ПЕЧОРА» НА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13AF2">
              <w:rPr>
                <w:b/>
                <w:bCs/>
                <w:sz w:val="24"/>
                <w:szCs w:val="24"/>
              </w:rPr>
              <w:t xml:space="preserve"> ГОД И НА ПЕРИОД ДО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13AF2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F13AF2" w:rsidRPr="00F13AF2" w:rsidTr="00A3345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</w:tr>
      <w:tr w:rsidR="00F13AF2" w:rsidRPr="00F13AF2" w:rsidTr="00A33453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Показатели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оценка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прогноз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2021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2022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2023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базовый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целевой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целевой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1 вариант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2 вариант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Население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 w:rsidRPr="00F13AF2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Численность населения (в среднегодовом исчислении)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тыс</w:t>
            </w:r>
            <w:proofErr w:type="gramStart"/>
            <w:r w:rsidRPr="00F13AF2">
              <w:rPr>
                <w:sz w:val="20"/>
              </w:rPr>
              <w:t>.ч</w:t>
            </w:r>
            <w:proofErr w:type="gramEnd"/>
            <w:r w:rsidRPr="00F13AF2">
              <w:rPr>
                <w:sz w:val="20"/>
              </w:rPr>
              <w:t>ел</w:t>
            </w:r>
            <w:proofErr w:type="spellEnd"/>
            <w:r w:rsidRPr="00F13AF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46,9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46,3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Численность населения трудоспособного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тыс</w:t>
            </w:r>
            <w:proofErr w:type="gramStart"/>
            <w:r w:rsidRPr="00F13AF2">
              <w:rPr>
                <w:sz w:val="20"/>
              </w:rPr>
              <w:t>.ч</w:t>
            </w:r>
            <w:proofErr w:type="gramEnd"/>
            <w:r w:rsidRPr="00F13AF2">
              <w:rPr>
                <w:sz w:val="20"/>
              </w:rPr>
              <w:t>ел</w:t>
            </w:r>
            <w:proofErr w:type="spellEnd"/>
            <w:r w:rsidRPr="00F13AF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24,2</w:t>
            </w:r>
          </w:p>
        </w:tc>
      </w:tr>
      <w:tr w:rsidR="00F13AF2" w:rsidRPr="00F13AF2" w:rsidTr="00A33453">
        <w:trPr>
          <w:gridAfter w:val="1"/>
          <w:wAfter w:w="823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Численность населения старше трудоспособного возраста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тыс</w:t>
            </w:r>
            <w:proofErr w:type="gramStart"/>
            <w:r w:rsidRPr="00F13AF2">
              <w:rPr>
                <w:sz w:val="20"/>
              </w:rPr>
              <w:t>.ч</w:t>
            </w:r>
            <w:proofErr w:type="gramEnd"/>
            <w:r w:rsidRPr="00F13AF2">
              <w:rPr>
                <w:sz w:val="20"/>
              </w:rPr>
              <w:t>ел</w:t>
            </w:r>
            <w:proofErr w:type="spellEnd"/>
            <w:r w:rsidRPr="00F13AF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13,6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Общий коэффициент рождаемости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8,6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Общий коэффициент смертности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12,0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-3,1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Миграционный прирост (убыль)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тыс.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-0,66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Промышленное производство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Объем отгруженной продукции (работ</w:t>
            </w:r>
            <w:proofErr w:type="gramStart"/>
            <w:r w:rsidRPr="00F13AF2">
              <w:rPr>
                <w:sz w:val="20"/>
              </w:rPr>
              <w:t>.</w:t>
            </w:r>
            <w:proofErr w:type="gramEnd"/>
            <w:r w:rsidRPr="00F13AF2">
              <w:rPr>
                <w:sz w:val="20"/>
              </w:rPr>
              <w:t xml:space="preserve"> </w:t>
            </w:r>
            <w:proofErr w:type="gramStart"/>
            <w:r w:rsidRPr="00F13AF2">
              <w:rPr>
                <w:sz w:val="20"/>
              </w:rPr>
              <w:t>у</w:t>
            </w:r>
            <w:proofErr w:type="gramEnd"/>
            <w:r w:rsidRPr="00F13AF2">
              <w:rPr>
                <w:sz w:val="20"/>
              </w:rPr>
              <w:t xml:space="preserve">слуг)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375,9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946,0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379,1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315,4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821,3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778,8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 xml:space="preserve">Индекс промышленного производства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102,2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20"/>
              </w:rPr>
            </w:pPr>
            <w:r w:rsidRPr="00F13AF2">
              <w:rPr>
                <w:b/>
                <w:bCs/>
                <w:i/>
                <w:iCs/>
                <w:sz w:val="20"/>
              </w:rPr>
              <w:t xml:space="preserve"> Добыча полезных ископаемых: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540,4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554,8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022,3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552,6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891,4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706,6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56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263,7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57 099,3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Добыча сырой нефти и природного газа (01)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тыс</w:t>
            </w:r>
            <w:proofErr w:type="gramStart"/>
            <w:r w:rsidRPr="00F13AF2">
              <w:rPr>
                <w:sz w:val="20"/>
              </w:rPr>
              <w:t>.т</w:t>
            </w:r>
            <w:proofErr w:type="gramEnd"/>
            <w:r w:rsidRPr="00F13AF2">
              <w:rPr>
                <w:sz w:val="20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2 446,9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2 049,7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2 078,4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2 108,8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Добыча газа природного и попутного (02)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630,5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639,9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650,8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20"/>
              </w:rPr>
            </w:pPr>
            <w:r w:rsidRPr="00F13AF2">
              <w:rPr>
                <w:b/>
                <w:bCs/>
                <w:i/>
                <w:iCs/>
                <w:sz w:val="20"/>
              </w:rPr>
              <w:t xml:space="preserve">Обрабатывающие производства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1 686,1</w:t>
            </w:r>
          </w:p>
        </w:tc>
      </w:tr>
      <w:tr w:rsidR="00F13AF2" w:rsidRPr="00F13AF2" w:rsidTr="00A33453">
        <w:trPr>
          <w:gridAfter w:val="1"/>
          <w:wAfter w:w="823" w:type="dxa"/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20"/>
              </w:rPr>
            </w:pPr>
            <w:r w:rsidRPr="00F13AF2">
              <w:rPr>
                <w:b/>
                <w:bCs/>
                <w:i/>
                <w:iCs/>
                <w:sz w:val="20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6 283,1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8 452,4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8 544,3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8 519,0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8 638,3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8 587,1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8 707,4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Производство электроэнергии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млрд</w:t>
            </w:r>
            <w:proofErr w:type="gramStart"/>
            <w:r w:rsidRPr="00F13AF2">
              <w:rPr>
                <w:sz w:val="20"/>
              </w:rPr>
              <w:t>.к</w:t>
            </w:r>
            <w:proofErr w:type="gramEnd"/>
            <w:r w:rsidRPr="00F13AF2">
              <w:rPr>
                <w:sz w:val="20"/>
              </w:rPr>
              <w:t>Вт.ч</w:t>
            </w:r>
            <w:proofErr w:type="spellEnd"/>
            <w:r w:rsidRPr="00F13AF2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3,7</w:t>
            </w:r>
          </w:p>
        </w:tc>
      </w:tr>
      <w:tr w:rsidR="00F13AF2" w:rsidRPr="00F13AF2" w:rsidTr="00A33453">
        <w:trPr>
          <w:gridAfter w:val="1"/>
          <w:wAfter w:w="823" w:type="dxa"/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20"/>
              </w:rPr>
            </w:pPr>
            <w:r w:rsidRPr="00F13AF2">
              <w:rPr>
                <w:b/>
                <w:bCs/>
                <w:i/>
                <w:iCs/>
                <w:sz w:val="20"/>
              </w:rPr>
              <w:lastRenderedPageBreak/>
              <w:t xml:space="preserve">Водоснабжение;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286,0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Продукция сельского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162,0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Индекс производства продукции сельского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100,6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Строительство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743,7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572,1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843,8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Ввод в действие жилых домов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0,6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 xml:space="preserve">Торговля и услуги </w:t>
            </w:r>
            <w:proofErr w:type="spellStart"/>
            <w:r w:rsidRPr="00F13AF2">
              <w:rPr>
                <w:b/>
                <w:bCs/>
                <w:sz w:val="20"/>
              </w:rPr>
              <w:t>наслению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Оборот розничной торговли</w:t>
            </w:r>
            <w:r w:rsidRPr="00F13AF2">
              <w:rPr>
                <w:color w:val="FF0000"/>
                <w:sz w:val="20"/>
              </w:rPr>
              <w:t>* (без субъектов малого предпринимательства)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млрд.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3 985,0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4 178,4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4 199,3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4 210,0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 xml:space="preserve">Малое и среднее предпринимательство, включая </w:t>
            </w:r>
            <w:proofErr w:type="spellStart"/>
            <w:r w:rsidRPr="00F13AF2">
              <w:rPr>
                <w:b/>
                <w:bCs/>
                <w:sz w:val="20"/>
              </w:rPr>
              <w:t>микропредприятия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 xml:space="preserve">Количество малых и средних предприятий, включая </w:t>
            </w:r>
            <w:proofErr w:type="spellStart"/>
            <w:r w:rsidRPr="00F13AF2">
              <w:rPr>
                <w:sz w:val="20"/>
              </w:rPr>
              <w:t>микропредприятия</w:t>
            </w:r>
            <w:proofErr w:type="spellEnd"/>
            <w:r w:rsidRPr="00F13AF2">
              <w:rPr>
                <w:sz w:val="20"/>
              </w:rPr>
              <w:t xml:space="preserve"> (на конец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1 360</w:t>
            </w:r>
          </w:p>
        </w:tc>
      </w:tr>
      <w:tr w:rsidR="00F13AF2" w:rsidRPr="00F13AF2" w:rsidTr="00A33453">
        <w:trPr>
          <w:gridAfter w:val="1"/>
          <w:wAfter w:w="823" w:type="dxa"/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Темп роста среднесписочной численности работников организаций (без субъектов малого предпринимательства), чел.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 xml:space="preserve">% </w:t>
            </w:r>
            <w:proofErr w:type="gramStart"/>
            <w:r w:rsidRPr="00F13AF2">
              <w:rPr>
                <w:sz w:val="20"/>
              </w:rPr>
              <w:t>г</w:t>
            </w:r>
            <w:proofErr w:type="gramEnd"/>
            <w:r w:rsidRPr="00F13AF2">
              <w:rPr>
                <w:sz w:val="20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100,0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5 355,5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6 591,1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5 674,6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6 242,1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6 298,8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6 491,7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6 802,7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6 686,5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7 006,8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Темп роста объема инвестиций в основной капитал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 xml:space="preserve">% </w:t>
            </w:r>
            <w:proofErr w:type="gramStart"/>
            <w:r w:rsidRPr="00F13AF2">
              <w:rPr>
                <w:sz w:val="20"/>
              </w:rPr>
              <w:t>г</w:t>
            </w:r>
            <w:proofErr w:type="gramEnd"/>
            <w:r w:rsidRPr="00F13AF2">
              <w:rPr>
                <w:sz w:val="20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103,0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b/>
                <w:bCs/>
                <w:sz w:val="20"/>
              </w:rPr>
            </w:pPr>
            <w:r w:rsidRPr="00F13AF2">
              <w:rPr>
                <w:b/>
                <w:bCs/>
                <w:sz w:val="20"/>
              </w:rPr>
              <w:t>Труд и занятость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 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 xml:space="preserve">Численность </w:t>
            </w:r>
            <w:proofErr w:type="gramStart"/>
            <w:r w:rsidRPr="00F13AF2">
              <w:rPr>
                <w:sz w:val="20"/>
              </w:rPr>
              <w:t>занятых</w:t>
            </w:r>
            <w:proofErr w:type="gramEnd"/>
            <w:r w:rsidRPr="00F13AF2">
              <w:rPr>
                <w:sz w:val="20"/>
              </w:rPr>
              <w:t xml:space="preserve"> в экономике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тыс.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15,35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15,75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Среднемесячная номинальная начисленная заработная плата работников организаций (без субъектов малого предпринимательства)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руб</w:t>
            </w:r>
            <w:proofErr w:type="spellEnd"/>
            <w:r w:rsidRPr="00F13AF2">
              <w:rPr>
                <w:sz w:val="20"/>
              </w:rPr>
              <w:t>/</w:t>
            </w:r>
            <w:proofErr w:type="spellStart"/>
            <w:proofErr w:type="gramStart"/>
            <w:r w:rsidRPr="00F13AF2">
              <w:rPr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60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839,0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69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746,4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77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604,3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531,4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484,5</w:t>
            </w:r>
          </w:p>
        </w:tc>
      </w:tr>
      <w:tr w:rsidR="00F13AF2" w:rsidRPr="00F13AF2" w:rsidTr="00A33453">
        <w:trPr>
          <w:gridAfter w:val="1"/>
          <w:wAfter w:w="823" w:type="dxa"/>
          <w:trHeight w:val="7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Темп роста среднемесячной номинальной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 xml:space="preserve">% </w:t>
            </w:r>
            <w:proofErr w:type="gramStart"/>
            <w:r w:rsidRPr="00F13AF2">
              <w:rPr>
                <w:sz w:val="20"/>
              </w:rPr>
              <w:t>г</w:t>
            </w:r>
            <w:proofErr w:type="gramEnd"/>
            <w:r w:rsidRPr="00F13AF2">
              <w:rPr>
                <w:sz w:val="20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105,0</w:t>
            </w:r>
          </w:p>
        </w:tc>
      </w:tr>
      <w:tr w:rsidR="00F13AF2" w:rsidRPr="00F13AF2" w:rsidTr="00A33453">
        <w:trPr>
          <w:gridAfter w:val="1"/>
          <w:wAfter w:w="823" w:type="dxa"/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lastRenderedPageBreak/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0,50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Фонд заработной платы работников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proofErr w:type="spellStart"/>
            <w:r w:rsidRPr="00F13AF2">
              <w:rPr>
                <w:sz w:val="20"/>
              </w:rPr>
              <w:t>млн</w:t>
            </w:r>
            <w:proofErr w:type="gramStart"/>
            <w:r w:rsidRPr="00F13AF2">
              <w:rPr>
                <w:sz w:val="20"/>
              </w:rPr>
              <w:t>.р</w:t>
            </w:r>
            <w:proofErr w:type="gramEnd"/>
            <w:r w:rsidRPr="00F13AF2">
              <w:rPr>
                <w:sz w:val="20"/>
              </w:rPr>
              <w:t>уб</w:t>
            </w:r>
            <w:proofErr w:type="spellEnd"/>
            <w:r w:rsidRPr="00F13AF2">
              <w:rPr>
                <w:sz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F13AF2">
              <w:rPr>
                <w:rFonts w:ascii="Arial CYR" w:hAnsi="Arial CYR"/>
                <w:sz w:val="20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646,1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770,1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13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320,9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667,2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008,3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A33453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13AF2" w:rsidRPr="00F13AF2">
              <w:rPr>
                <w:rFonts w:ascii="Arial CYR" w:hAnsi="Arial CYR"/>
                <w:sz w:val="20"/>
              </w:rPr>
              <w:t>400,6</w:t>
            </w:r>
          </w:p>
        </w:tc>
      </w:tr>
      <w:tr w:rsidR="00F13AF2" w:rsidRPr="00F13AF2" w:rsidTr="00A33453">
        <w:trPr>
          <w:gridAfter w:val="1"/>
          <w:wAfter w:w="823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F13AF2">
              <w:rPr>
                <w:sz w:val="20"/>
              </w:rPr>
              <w:t>Темп роста фонда заработной платы работников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F13AF2">
              <w:rPr>
                <w:sz w:val="20"/>
              </w:rPr>
              <w:t xml:space="preserve">% </w:t>
            </w:r>
            <w:proofErr w:type="gramStart"/>
            <w:r w:rsidRPr="00F13AF2">
              <w:rPr>
                <w:sz w:val="20"/>
              </w:rPr>
              <w:t>г</w:t>
            </w:r>
            <w:proofErr w:type="gramEnd"/>
            <w:r w:rsidRPr="00F13AF2">
              <w:rPr>
                <w:sz w:val="20"/>
              </w:rPr>
              <w:t>/г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AF2" w:rsidRPr="00F13AF2" w:rsidRDefault="00F13AF2" w:rsidP="00F13AF2">
            <w:pPr>
              <w:overflowPunct/>
              <w:autoSpaceDE/>
              <w:autoSpaceDN/>
              <w:adjustRightInd/>
              <w:jc w:val="right"/>
              <w:rPr>
                <w:rFonts w:ascii="Arial CYR" w:hAnsi="Arial CYR"/>
                <w:sz w:val="20"/>
              </w:rPr>
            </w:pPr>
            <w:r w:rsidRPr="00F13AF2">
              <w:rPr>
                <w:rFonts w:ascii="Arial CYR" w:hAnsi="Arial CYR"/>
                <w:sz w:val="20"/>
              </w:rPr>
              <w:t>105,0</w:t>
            </w:r>
          </w:p>
        </w:tc>
      </w:tr>
    </w:tbl>
    <w:p w:rsidR="00D4668F" w:rsidRDefault="00D4668F">
      <w:r>
        <w:br w:type="page"/>
      </w:r>
    </w:p>
    <w:p w:rsidR="00D4668F" w:rsidRDefault="00D4668F">
      <w:pPr>
        <w:sectPr w:rsidR="00D4668F" w:rsidSect="00F13AF2">
          <w:headerReference w:type="default" r:id="rId8"/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lastRenderedPageBreak/>
        <w:t>Пояснительная записка по основным параметрам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 xml:space="preserve"> прогноза социально-экономического развития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>муниципального района «Печора»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 xml:space="preserve"> на 2021 год и на плановый период 2022 и 2023 годов</w:t>
      </w:r>
    </w:p>
    <w:p w:rsidR="00586858" w:rsidRPr="00586858" w:rsidRDefault="00586858" w:rsidP="00586858">
      <w:pPr>
        <w:overflowPunct/>
        <w:autoSpaceDE/>
        <w:autoSpaceDN/>
        <w:adjustRightInd/>
        <w:ind w:firstLine="709"/>
        <w:jc w:val="center"/>
        <w:rPr>
          <w:b/>
          <w:bCs/>
          <w:szCs w:val="26"/>
        </w:rPr>
      </w:pPr>
    </w:p>
    <w:p w:rsidR="00586858" w:rsidRPr="00586858" w:rsidRDefault="00586858" w:rsidP="00586858">
      <w:pPr>
        <w:overflowPunct/>
        <w:autoSpaceDE/>
        <w:autoSpaceDN/>
        <w:adjustRightInd/>
        <w:ind w:firstLine="709"/>
        <w:jc w:val="center"/>
        <w:rPr>
          <w:b/>
          <w:bCs/>
          <w:szCs w:val="26"/>
        </w:rPr>
      </w:pPr>
      <w:r w:rsidRPr="00586858">
        <w:rPr>
          <w:b/>
          <w:bCs/>
          <w:szCs w:val="26"/>
        </w:rPr>
        <w:t xml:space="preserve">Общая оценка социально-экономической ситуации </w:t>
      </w:r>
    </w:p>
    <w:p w:rsidR="00586858" w:rsidRPr="00586858" w:rsidRDefault="00586858" w:rsidP="00586858">
      <w:pPr>
        <w:overflowPunct/>
        <w:autoSpaceDE/>
        <w:autoSpaceDN/>
        <w:adjustRightInd/>
        <w:ind w:firstLine="709"/>
        <w:jc w:val="center"/>
        <w:rPr>
          <w:b/>
          <w:bCs/>
          <w:szCs w:val="26"/>
        </w:rPr>
      </w:pPr>
      <w:r w:rsidRPr="00586858">
        <w:rPr>
          <w:b/>
          <w:bCs/>
          <w:szCs w:val="26"/>
        </w:rPr>
        <w:t>в муниципальном района «Печора» за отчетный период</w:t>
      </w:r>
    </w:p>
    <w:p w:rsidR="00586858" w:rsidRPr="00586858" w:rsidRDefault="00586858" w:rsidP="00586858">
      <w:pPr>
        <w:ind w:firstLine="567"/>
        <w:jc w:val="both"/>
        <w:rPr>
          <w:szCs w:val="26"/>
        </w:rPr>
      </w:pP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39"/>
        <w:jc w:val="both"/>
      </w:pPr>
      <w:r w:rsidRPr="00586858">
        <w:t>Прогноз социально-экономического развития муниципального района «Печора» на 2020 год и на период до 2022 года (далее - прогноз) представлен в двух вариантах – базовый и целевой.</w:t>
      </w: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39"/>
        <w:jc w:val="both"/>
      </w:pPr>
      <w:r w:rsidRPr="00586858">
        <w:t>Базовый вариант основан на предположении, что в прогнозируемом периоде замедлятся объемы промышленного производства, инвестиций в основной капитал, что является следствием текущих экономических и социальных процессов, в том числе с учетом геополитической обстановки в мире.</w:t>
      </w: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39"/>
        <w:jc w:val="both"/>
      </w:pPr>
      <w:r w:rsidRPr="00586858">
        <w:t>Целевой вариант основан на предположении, что в прогнозируемом периоде будет складываться более благоприятное влияние внешних и внутренних факторов, стабилизируются экономическая конъюнктура и экономическое положение предприятий Республики Коми, активизируется их инвестиционная и инновационная деятельность.</w:t>
      </w: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39"/>
        <w:jc w:val="both"/>
      </w:pPr>
      <w:r w:rsidRPr="00586858">
        <w:t xml:space="preserve">На территории муниципального района «Печора» в течение 2019 года </w:t>
      </w:r>
      <w:r w:rsidRPr="00586858">
        <w:rPr>
          <w:szCs w:val="26"/>
        </w:rPr>
        <w:t>была обеспечена относительная экономическая и социальная стабильность. Несмотря на сложные экономические условия, обусловленные кризисными явлениями, как в российской, так и мировой экономике, были осуществлены следующие меры:</w:t>
      </w:r>
    </w:p>
    <w:p w:rsidR="00586858" w:rsidRPr="00586858" w:rsidRDefault="00586858" w:rsidP="00586858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="426"/>
        <w:contextualSpacing/>
        <w:jc w:val="both"/>
        <w:rPr>
          <w:rFonts w:eastAsiaTheme="minorHAnsi" w:cstheme="minorBidi"/>
          <w:szCs w:val="26"/>
          <w:lang w:eastAsia="en-US"/>
        </w:rPr>
      </w:pPr>
      <w:r w:rsidRPr="00586858">
        <w:rPr>
          <w:rFonts w:eastAsiaTheme="minorHAnsi" w:cstheme="minorBidi"/>
          <w:szCs w:val="26"/>
          <w:lang w:eastAsia="en-US"/>
        </w:rPr>
        <w:t>обеспечено бесперебойное функционирование муниципальных учреждений социальной сферы;</w:t>
      </w:r>
    </w:p>
    <w:p w:rsidR="00586858" w:rsidRPr="00586858" w:rsidRDefault="00586858" w:rsidP="00586858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="426"/>
        <w:contextualSpacing/>
        <w:jc w:val="both"/>
        <w:rPr>
          <w:rFonts w:eastAsiaTheme="minorHAnsi" w:cstheme="minorBidi"/>
          <w:szCs w:val="26"/>
          <w:lang w:eastAsia="en-US"/>
        </w:rPr>
      </w:pPr>
      <w:r w:rsidRPr="00586858">
        <w:rPr>
          <w:rFonts w:eastAsiaTheme="minorHAnsi" w:cstheme="minorBidi"/>
          <w:szCs w:val="26"/>
          <w:lang w:eastAsia="en-US"/>
        </w:rPr>
        <w:t>обеспечен достойный уровень оплаты труда работников учреждений социальной сферы, своевременно осуществляется им выплата заработной платы;</w:t>
      </w:r>
    </w:p>
    <w:p w:rsidR="00586858" w:rsidRPr="00586858" w:rsidRDefault="00586858" w:rsidP="00586858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firstLine="426"/>
        <w:contextualSpacing/>
        <w:jc w:val="both"/>
        <w:rPr>
          <w:rFonts w:eastAsiaTheme="minorHAnsi" w:cstheme="minorBidi"/>
          <w:bCs/>
          <w:iCs/>
          <w:szCs w:val="26"/>
          <w:lang w:eastAsia="en-US"/>
        </w:rPr>
      </w:pPr>
      <w:r w:rsidRPr="00586858">
        <w:rPr>
          <w:rFonts w:eastAsiaTheme="minorHAnsi" w:cstheme="minorBidi"/>
          <w:szCs w:val="26"/>
          <w:lang w:eastAsia="en-US"/>
        </w:rPr>
        <w:t>обеспечена реализация плана мероприятий администрации  муниципального района «Печора» по содействию достижения в Республике Коми целевых показателей, установленных решениями Президента Российской Федерации, на период до 2020 года и осуществлена реализация в муниципальном районе «Печора» основных положений Послания Президента Российской Федерации Федеральному Собранию Российской Федерации от 1 декабря 2016 года.</w:t>
      </w:r>
      <w:r w:rsidRPr="00586858">
        <w:rPr>
          <w:rFonts w:eastAsiaTheme="minorHAnsi" w:cstheme="minorBidi"/>
          <w:b/>
          <w:bCs/>
          <w:i/>
          <w:iCs/>
          <w:szCs w:val="26"/>
          <w:lang w:eastAsia="en-US"/>
        </w:rPr>
        <w:t xml:space="preserve">  </w:t>
      </w:r>
    </w:p>
    <w:p w:rsidR="00586858" w:rsidRPr="00586858" w:rsidRDefault="00586858" w:rsidP="00586858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szCs w:val="26"/>
          <w:lang w:eastAsia="en-US"/>
        </w:rPr>
      </w:pPr>
      <w:r w:rsidRPr="00586858">
        <w:rPr>
          <w:szCs w:val="26"/>
          <w:lang w:eastAsia="en-US"/>
        </w:rPr>
        <w:t>обеспечена реализация поручений, содержащихся в Указах Президента Российской Федерации от 7 мая 2012 года №№ 596-606 и от 07.05.2018 № 204 «О национальных целях и стратегических задачах развития Российской Федерации на период до 2024 года».</w:t>
      </w: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40"/>
        <w:jc w:val="both"/>
      </w:pPr>
      <w:r w:rsidRPr="00586858">
        <w:t>Так, по сравнению с уровнем аналогичного периода 2018 года увеличились: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lastRenderedPageBreak/>
        <w:t>оборот розничной торговли;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 xml:space="preserve">номинальная и реальная начисленная заработная плата работников организаций; 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>объем обрабатывающих производств;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>объем обеспечения электрической энергией, газом и паром; кондиционирование воздуха;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>объем водоснабжения; водоотведения, организация сбора и утилизации отходов, деятельность по ликвидации загрязнений;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>объем инвестиций в основной капитал;</w:t>
      </w:r>
    </w:p>
    <w:p w:rsidR="00586858" w:rsidRPr="00586858" w:rsidRDefault="00586858" w:rsidP="00586858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993" w:hanging="426"/>
        <w:contextualSpacing/>
        <w:jc w:val="both"/>
      </w:pPr>
      <w:r w:rsidRPr="00586858">
        <w:t xml:space="preserve">количество малых и средних предприятий, включая </w:t>
      </w:r>
      <w:proofErr w:type="spellStart"/>
      <w:r w:rsidRPr="00586858">
        <w:t>микропредприятия</w:t>
      </w:r>
      <w:proofErr w:type="spellEnd"/>
      <w:r w:rsidRPr="00586858">
        <w:t>.</w:t>
      </w:r>
    </w:p>
    <w:p w:rsidR="00586858" w:rsidRPr="00586858" w:rsidRDefault="00586858" w:rsidP="00586858">
      <w:pPr>
        <w:widowControl w:val="0"/>
        <w:overflowPunct/>
        <w:adjustRightInd/>
        <w:spacing w:line="276" w:lineRule="auto"/>
        <w:ind w:firstLine="540"/>
        <w:jc w:val="both"/>
      </w:pPr>
      <w:r w:rsidRPr="00586858">
        <w:t xml:space="preserve">При этом отмечено снижение: </w:t>
      </w:r>
    </w:p>
    <w:p w:rsidR="00586858" w:rsidRPr="00586858" w:rsidRDefault="00586858" w:rsidP="00586858">
      <w:pPr>
        <w:widowControl w:val="0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left="851" w:hanging="284"/>
        <w:contextualSpacing/>
        <w:jc w:val="both"/>
      </w:pPr>
      <w:r w:rsidRPr="00586858">
        <w:t>численности населения;</w:t>
      </w:r>
    </w:p>
    <w:p w:rsidR="00586858" w:rsidRPr="00586858" w:rsidRDefault="00586858" w:rsidP="00586858">
      <w:pPr>
        <w:widowControl w:val="0"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ind w:left="851" w:hanging="284"/>
        <w:contextualSpacing/>
        <w:jc w:val="both"/>
      </w:pPr>
      <w:r w:rsidRPr="00586858">
        <w:t xml:space="preserve">численности безработных, зарегистрированных в государственных учреждениях службы занятости населения; </w:t>
      </w:r>
    </w:p>
    <w:p w:rsidR="00586858" w:rsidRPr="00586858" w:rsidRDefault="00586858" w:rsidP="00586858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851" w:hanging="284"/>
        <w:contextualSpacing/>
        <w:jc w:val="both"/>
      </w:pPr>
      <w:r w:rsidRPr="00586858">
        <w:t>объемы отгруженной продукции (промышленное производство);</w:t>
      </w:r>
    </w:p>
    <w:p w:rsidR="00586858" w:rsidRPr="00586858" w:rsidRDefault="00586858" w:rsidP="00586858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851" w:hanging="284"/>
        <w:contextualSpacing/>
        <w:jc w:val="both"/>
      </w:pPr>
      <w:r w:rsidRPr="00586858">
        <w:t>объема ввода в действие жилых домов;</w:t>
      </w:r>
    </w:p>
    <w:p w:rsidR="00586858" w:rsidRPr="00586858" w:rsidRDefault="00586858" w:rsidP="00586858">
      <w:pPr>
        <w:widowControl w:val="0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851" w:hanging="284"/>
        <w:contextualSpacing/>
        <w:jc w:val="both"/>
      </w:pPr>
      <w:r w:rsidRPr="00586858">
        <w:t xml:space="preserve">объем работ, выполненных по виду деятельности «Строительство».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586858">
        <w:rPr>
          <w:rFonts w:eastAsiaTheme="minorHAnsi"/>
          <w:b/>
          <w:bCs/>
          <w:sz w:val="30"/>
          <w:szCs w:val="30"/>
          <w:lang w:eastAsia="en-US"/>
        </w:rPr>
        <w:t>Демография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>(Население)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>За 2019 год среднегодовая численность постоянного населения муниципального района «Печора» сократилась на 2% и на 01.01.2020 составила 49,3 тыс. В отчетном году наблюдалась тенденция снижения численности населения по причине естественной убыли населения и миграционного оттока.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>В прогнозном периоде численность населения будет ежегодно уменьшаться в среднем на 740-890 человек.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>Среднегодовая численность постоянного населения прогнозируется в 2021 году на уровне – 47,7 – 47,9 тыс. чел., в 2022 году 46,9 – 47,0 тыс. чел., 2023 году – 46,2 – 46,3 тыс. чел.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В текущем году сохраняется тенденция к сокращению численности населения за счет миграционного оттока и естественной убыли населения. За январь-июнь 2020 года прибыло 730 чел., выбыло – 845  чел., в результате миграционный отток составил - 115 чел. За январь-июнь 2020 года родилось 199 детей, умерло – 345 чел., естественная убыль составила - 146 чел.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Под влиянием сложившихся процессов в демографической ситуации, оценка численности населения </w:t>
      </w:r>
      <w:proofErr w:type="gramStart"/>
      <w:r w:rsidRPr="00586858">
        <w:rPr>
          <w:szCs w:val="26"/>
        </w:rPr>
        <w:t>на конец</w:t>
      </w:r>
      <w:proofErr w:type="gramEnd"/>
      <w:r w:rsidRPr="00586858">
        <w:rPr>
          <w:szCs w:val="26"/>
        </w:rPr>
        <w:t xml:space="preserve"> 2020 года составит 48,5 тыс. человек.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rFonts w:eastAsiaTheme="minorHAnsi"/>
          <w:szCs w:val="26"/>
          <w:lang w:eastAsia="en-US"/>
        </w:rPr>
        <w:t xml:space="preserve">Демографическая ситуация в 2021-2023 годах будет развиваться под влиянием сложившейся динамики рождаемости, смертности и миграции населения. </w:t>
      </w:r>
      <w:proofErr w:type="gramStart"/>
      <w:r w:rsidRPr="00586858">
        <w:rPr>
          <w:rFonts w:eastAsiaTheme="minorHAnsi"/>
          <w:szCs w:val="26"/>
          <w:lang w:eastAsia="en-US"/>
        </w:rPr>
        <w:t xml:space="preserve">Реализация государственной политики по стимулированию рождаемости, мероприятий приоритетного национального проекта в сфере здравоохранения </w:t>
      </w:r>
      <w:r w:rsidRPr="00586858">
        <w:rPr>
          <w:rFonts w:eastAsiaTheme="minorHAnsi"/>
          <w:szCs w:val="26"/>
          <w:lang w:eastAsia="en-US"/>
        </w:rPr>
        <w:lastRenderedPageBreak/>
        <w:t>(повышение качества и доступности медицинской помощи населению, проведение диспансеризации работающего населения, развитие профилактического направления, оснащение учреждений здравоохранения современным медицинским оборудованием, внедрение современных технологий диагностики и лечения заболеваний, оказание высокотехнологичных видов медицинской помощи) будут способствовать в прогнозном периоде стабилизации демографической ситуации.</w:t>
      </w:r>
      <w:proofErr w:type="gramEnd"/>
      <w:r w:rsidRPr="00586858">
        <w:rPr>
          <w:rFonts w:eastAsiaTheme="minorHAnsi"/>
          <w:szCs w:val="26"/>
          <w:lang w:eastAsia="en-US"/>
        </w:rPr>
        <w:t xml:space="preserve"> Реализация мероприятий муниципальной программы МО МР «Печора» «Социальное развитие» будет дополнительной мерой улучшения демографии в муниципальном районе.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b/>
          <w:i/>
          <w:sz w:val="18"/>
          <w:szCs w:val="18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586858">
        <w:rPr>
          <w:rFonts w:eastAsiaTheme="minorHAnsi"/>
          <w:b/>
          <w:bCs/>
          <w:sz w:val="30"/>
          <w:szCs w:val="30"/>
          <w:lang w:eastAsia="en-US"/>
        </w:rPr>
        <w:t>Промышленное производство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rFonts w:eastAsiaTheme="minorHAnsi"/>
          <w:b/>
          <w:bCs/>
          <w:i/>
          <w:sz w:val="18"/>
          <w:szCs w:val="18"/>
          <w:lang w:eastAsia="en-US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709"/>
        <w:jc w:val="center"/>
        <w:rPr>
          <w:b/>
          <w:i/>
          <w:szCs w:val="26"/>
        </w:rPr>
      </w:pPr>
      <w:r w:rsidRPr="00586858">
        <w:rPr>
          <w:b/>
          <w:i/>
          <w:szCs w:val="26"/>
        </w:rPr>
        <w:t>Производство товаров и услуг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i/>
          <w:szCs w:val="26"/>
        </w:rPr>
      </w:pPr>
      <w:r w:rsidRPr="00586858">
        <w:rPr>
          <w:szCs w:val="26"/>
        </w:rPr>
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 (добыча полезных ископаемых; обрабатывающие производства; обеспечение электрической энергией, газом и паром, кондиционирование воздуха; водоснабжение; водоотведение, организация сбора и утилизации отходов, деятельность по ликвидации загрязнений) по итогам 2019 года в муниципальном районе  составил 61946,0  млн. рублей, по оценке в 2020 году составит 63364,2 млн. рублей, к 2023 году возрастет до 66 821,3 – 67 778,8 млн. рублей.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proofErr w:type="gramStart"/>
      <w:r w:rsidRPr="00586858">
        <w:rPr>
          <w:szCs w:val="26"/>
        </w:rPr>
        <w:t xml:space="preserve">В 2019 году удельный вес </w:t>
      </w:r>
      <w:r w:rsidRPr="00586858">
        <w:rPr>
          <w:rFonts w:eastAsiaTheme="minorHAnsi" w:cstheme="minorBidi"/>
          <w:szCs w:val="26"/>
          <w:lang w:eastAsia="en-US"/>
        </w:rPr>
        <w:t xml:space="preserve">муниципального района «Печора» </w:t>
      </w:r>
      <w:r w:rsidRPr="00586858">
        <w:rPr>
          <w:szCs w:val="26"/>
        </w:rPr>
        <w:t>в общем объеме отгруженных в Республике Коми товаров собственного производства составил 9,62%. Основной объем отгруженных товаров – 51 554,8 млн. рублей или 83,23% – приходится на добывающие производства; объем отгруженных товаров обрабатывающих производств составил 1 662,8 млн. рублей (2,68%); объем обеспечения электроэнергией, газом и паром, кондиционирования воздуха – 8 452,4 млн. рублей (13,64%);</w:t>
      </w:r>
      <w:proofErr w:type="gramEnd"/>
      <w:r w:rsidRPr="00586858">
        <w:rPr>
          <w:szCs w:val="26"/>
        </w:rPr>
        <w:t xml:space="preserve"> водоснабжение, водоотведение, организация сбора и утилизации отходов, деятельность по ликвидации загрязнений – 276 млн. руб. (0,45%).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iCs/>
          <w:szCs w:val="26"/>
        </w:rPr>
        <w:t>Добыча топливно-энергетических полезных ископаемых</w:t>
      </w:r>
      <w:r w:rsidRPr="00586858">
        <w:rPr>
          <w:szCs w:val="26"/>
        </w:rPr>
        <w:t xml:space="preserve"> включает в себя добычу нефти и природного газа.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2019 году добыча нефти на территории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 xml:space="preserve">, включая газовый конденсат, составила 2,2 млн. тонн. На </w:t>
      </w:r>
      <w:r w:rsidRPr="00586858">
        <w:rPr>
          <w:rFonts w:eastAsiaTheme="minorHAnsi" w:cstheme="minorBidi"/>
          <w:szCs w:val="26"/>
          <w:lang w:eastAsia="en-US"/>
        </w:rPr>
        <w:t xml:space="preserve">муниципальный район «Печора» </w:t>
      </w:r>
      <w:r w:rsidRPr="00586858">
        <w:rPr>
          <w:szCs w:val="26"/>
        </w:rPr>
        <w:t xml:space="preserve">приходится 15 % от добытой нефти в Республике Коми (14,6 млн. тонн).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86858">
        <w:rPr>
          <w:szCs w:val="26"/>
        </w:rPr>
        <w:t xml:space="preserve">Добыча нефти в 2020 году планируется на уровне 2,03 млн. тонн, что на 7,5% ниже уровня 2019 года. В прогнозном периоде среднегодовой объем добычи </w:t>
      </w:r>
      <w:r w:rsidRPr="00586858">
        <w:rPr>
          <w:bCs/>
          <w:szCs w:val="26"/>
        </w:rPr>
        <w:t>нефти,</w:t>
      </w:r>
      <w:r w:rsidRPr="00586858">
        <w:rPr>
          <w:szCs w:val="26"/>
        </w:rPr>
        <w:t xml:space="preserve"> </w:t>
      </w:r>
      <w:r w:rsidRPr="00586858">
        <w:rPr>
          <w:bCs/>
          <w:szCs w:val="26"/>
        </w:rPr>
        <w:t>включая газовый конденсат,</w:t>
      </w:r>
      <w:r w:rsidRPr="00586858">
        <w:rPr>
          <w:szCs w:val="26"/>
        </w:rPr>
        <w:t xml:space="preserve"> не превысит уровень 2019 года. </w:t>
      </w:r>
      <w:r w:rsidRPr="00586858">
        <w:rPr>
          <w:rFonts w:eastAsiaTheme="minorHAnsi"/>
          <w:szCs w:val="26"/>
          <w:shd w:val="clear" w:color="auto" w:fill="FFFFFF"/>
          <w:lang w:eastAsia="en-US"/>
        </w:rPr>
        <w:t xml:space="preserve">Увеличение в 2022-2023 годах объемов добычи нефти, включая газовый конденсат, прогнозируется в связи с восстановлением прежних объемов, сокращенных из-за соглашения о сокращении добычи нефти странами ОПЕК и независимыми производителями (в </w:t>
      </w:r>
      <w:r w:rsidRPr="00586858">
        <w:rPr>
          <w:rFonts w:eastAsiaTheme="minorHAnsi"/>
          <w:szCs w:val="26"/>
          <w:shd w:val="clear" w:color="auto" w:fill="FFFFFF"/>
          <w:lang w:eastAsia="en-US"/>
        </w:rPr>
        <w:lastRenderedPageBreak/>
        <w:t>том числе Россией).</w:t>
      </w:r>
      <w:r w:rsidRPr="005868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6858">
        <w:rPr>
          <w:rFonts w:eastAsiaTheme="minorHAnsi"/>
          <w:szCs w:val="26"/>
          <w:lang w:eastAsia="en-US"/>
        </w:rPr>
        <w:t>Действие соглашения</w:t>
      </w:r>
      <w:r w:rsidRPr="005868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6858">
        <w:rPr>
          <w:rFonts w:eastAsiaTheme="minorHAnsi"/>
          <w:szCs w:val="26"/>
          <w:shd w:val="clear" w:color="auto" w:fill="FFFFFF"/>
          <w:lang w:eastAsia="en-US"/>
        </w:rPr>
        <w:t>о сокращении добычи нефти рассчитано на два года — с 1 мая 2020 года до начала мая 2022 года.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proofErr w:type="gramStart"/>
      <w:r w:rsidRPr="00586858">
        <w:rPr>
          <w:szCs w:val="26"/>
        </w:rPr>
        <w:t xml:space="preserve">В 2019 году на территории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 xml:space="preserve"> добыто 624,2 млн. куб. м. газа, доля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 xml:space="preserve"> в общереспубликанском объеме добытого газа (3533,3</w:t>
      </w:r>
      <w:r w:rsidRPr="005868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6858">
        <w:rPr>
          <w:szCs w:val="26"/>
        </w:rPr>
        <w:t xml:space="preserve">млн. куб. м.) составляет 17,7%.  В 2020 году объем добычи газа прогнозируется на уровне 619,3 млн. куб. м. </w:t>
      </w:r>
      <w:proofErr w:type="gramEnd"/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bCs/>
          <w:iCs/>
          <w:szCs w:val="26"/>
        </w:rPr>
        <w:t xml:space="preserve">Для развития </w:t>
      </w:r>
      <w:r w:rsidRPr="00586858">
        <w:rPr>
          <w:szCs w:val="26"/>
        </w:rPr>
        <w:t>нефтегазового комплекса необходимо геологическое изучение перспективных площадей углеводородного сырья на территории муниципального района.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iCs/>
          <w:szCs w:val="26"/>
        </w:rPr>
      </w:pPr>
      <w:r w:rsidRPr="00586858">
        <w:rPr>
          <w:bCs/>
          <w:iCs/>
          <w:szCs w:val="26"/>
        </w:rPr>
        <w:t>Структурные изменения в экономике не предполагаются, основной удельный вес по-прежнему будет приходиться  на нефтегазовый комплекс.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iCs/>
          <w:szCs w:val="26"/>
        </w:rPr>
      </w:pPr>
      <w:r w:rsidRPr="00586858">
        <w:rPr>
          <w:szCs w:val="26"/>
        </w:rPr>
        <w:t xml:space="preserve">Максимальный объем электроэнергии производится в </w:t>
      </w:r>
      <w:r w:rsidRPr="00586858">
        <w:rPr>
          <w:rFonts w:eastAsiaTheme="minorHAnsi" w:cstheme="minorBidi"/>
          <w:szCs w:val="26"/>
          <w:lang w:eastAsia="en-US"/>
        </w:rPr>
        <w:t>муниципальном районе «Печора»</w:t>
      </w:r>
      <w:r w:rsidRPr="00586858">
        <w:rPr>
          <w:szCs w:val="26"/>
        </w:rPr>
        <w:t xml:space="preserve"> – до 41%. В 2019 году объем электроэнергии в общереспубликанском объеме составил 33,6%. Потребление Печорского </w:t>
      </w:r>
      <w:proofErr w:type="spellStart"/>
      <w:r w:rsidRPr="00586858">
        <w:rPr>
          <w:szCs w:val="26"/>
        </w:rPr>
        <w:t>энергоузла</w:t>
      </w:r>
      <w:proofErr w:type="spellEnd"/>
      <w:r w:rsidRPr="00586858">
        <w:rPr>
          <w:szCs w:val="26"/>
        </w:rPr>
        <w:t xml:space="preserve"> в основном приходится на </w:t>
      </w:r>
      <w:proofErr w:type="spellStart"/>
      <w:r w:rsidRPr="00586858">
        <w:rPr>
          <w:szCs w:val="26"/>
        </w:rPr>
        <w:t>нефте</w:t>
      </w:r>
      <w:proofErr w:type="spellEnd"/>
      <w:r w:rsidRPr="00586858">
        <w:rPr>
          <w:szCs w:val="26"/>
        </w:rPr>
        <w:t xml:space="preserve">- и газодобывающие, </w:t>
      </w:r>
      <w:proofErr w:type="spellStart"/>
      <w:r w:rsidRPr="00586858">
        <w:rPr>
          <w:szCs w:val="26"/>
        </w:rPr>
        <w:t>нефте</w:t>
      </w:r>
      <w:proofErr w:type="spellEnd"/>
      <w:r w:rsidRPr="00586858">
        <w:rPr>
          <w:szCs w:val="26"/>
        </w:rPr>
        <w:t>- и газотранспортные предприятия.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Основным производителем электрической энергии является филиал «Печорская ГРЭС» ОАО «ИНТЕР РАО – Электрогенерация».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iCs/>
          <w:szCs w:val="26"/>
        </w:rPr>
      </w:pPr>
      <w:r w:rsidRPr="00586858">
        <w:rPr>
          <w:bCs/>
          <w:iCs/>
          <w:szCs w:val="26"/>
        </w:rPr>
        <w:t>Производство электроэнергии в 2020-2022 гг. прогнозируется ежегодно 3,5-3,7 млрд. кВт</w:t>
      </w:r>
      <w:proofErr w:type="gramStart"/>
      <w:r w:rsidRPr="00586858">
        <w:rPr>
          <w:bCs/>
          <w:iCs/>
          <w:szCs w:val="26"/>
        </w:rPr>
        <w:t>.</w:t>
      </w:r>
      <w:proofErr w:type="gramEnd"/>
      <w:r w:rsidRPr="00586858">
        <w:rPr>
          <w:bCs/>
          <w:iCs/>
          <w:szCs w:val="26"/>
        </w:rPr>
        <w:t xml:space="preserve"> </w:t>
      </w:r>
      <w:proofErr w:type="gramStart"/>
      <w:r w:rsidRPr="00586858">
        <w:rPr>
          <w:bCs/>
          <w:iCs/>
          <w:szCs w:val="26"/>
        </w:rPr>
        <w:t>ч</w:t>
      </w:r>
      <w:proofErr w:type="gramEnd"/>
      <w:r w:rsidRPr="00586858">
        <w:rPr>
          <w:bCs/>
          <w:iCs/>
          <w:szCs w:val="26"/>
        </w:rPr>
        <w:t xml:space="preserve">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bCs/>
          <w:iCs/>
          <w:sz w:val="18"/>
          <w:szCs w:val="18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bCs/>
          <w:iCs/>
          <w:sz w:val="30"/>
          <w:szCs w:val="30"/>
        </w:rPr>
      </w:pPr>
      <w:r w:rsidRPr="00586858">
        <w:rPr>
          <w:b/>
          <w:bCs/>
          <w:iCs/>
          <w:sz w:val="30"/>
          <w:szCs w:val="30"/>
        </w:rPr>
        <w:t>Сельское  хозяйство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</w:t>
      </w:r>
      <w:r w:rsidRPr="00586858">
        <w:rPr>
          <w:rFonts w:eastAsiaTheme="minorHAnsi" w:cstheme="minorBidi"/>
          <w:szCs w:val="26"/>
          <w:lang w:eastAsia="en-US"/>
        </w:rPr>
        <w:t>муниципальном районе «Печора»</w:t>
      </w:r>
      <w:r w:rsidRPr="00586858">
        <w:rPr>
          <w:szCs w:val="26"/>
        </w:rPr>
        <w:t xml:space="preserve"> сельскохозяйственным производством занят</w:t>
      </w:r>
      <w:proofErr w:type="gramStart"/>
      <w:r w:rsidRPr="00586858">
        <w:rPr>
          <w:szCs w:val="26"/>
        </w:rPr>
        <w:t>ы ООО</w:t>
      </w:r>
      <w:proofErr w:type="gramEnd"/>
      <w:r w:rsidRPr="00586858">
        <w:rPr>
          <w:szCs w:val="26"/>
        </w:rPr>
        <w:t xml:space="preserve"> «АгроВиД», крестьянско-фермерские и личные подсобные хозяйства.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  <w:lang w:eastAsia="en-US"/>
        </w:rPr>
      </w:pPr>
      <w:r w:rsidRPr="00586858">
        <w:rPr>
          <w:szCs w:val="26"/>
        </w:rPr>
        <w:t xml:space="preserve">Основной объем сельскохозяйственной продукции производится в хозяйствах населения, основной возделываемой культурой растениеводства является картофель, </w:t>
      </w:r>
      <w:r w:rsidRPr="00586858">
        <w:rPr>
          <w:szCs w:val="26"/>
          <w:lang w:eastAsia="en-US"/>
        </w:rPr>
        <w:t xml:space="preserve">объем которого в 2019 году составил 2,4 </w:t>
      </w:r>
      <w:proofErr w:type="spellStart"/>
      <w:r w:rsidRPr="00586858">
        <w:rPr>
          <w:szCs w:val="26"/>
          <w:lang w:eastAsia="en-US"/>
        </w:rPr>
        <w:t>тыс</w:t>
      </w:r>
      <w:proofErr w:type="gramStart"/>
      <w:r w:rsidRPr="00586858">
        <w:rPr>
          <w:szCs w:val="26"/>
          <w:lang w:eastAsia="en-US"/>
        </w:rPr>
        <w:t>.т</w:t>
      </w:r>
      <w:proofErr w:type="gramEnd"/>
      <w:r w:rsidRPr="00586858">
        <w:rPr>
          <w:szCs w:val="26"/>
          <w:lang w:eastAsia="en-US"/>
        </w:rPr>
        <w:t>онн</w:t>
      </w:r>
      <w:proofErr w:type="spellEnd"/>
      <w:r w:rsidRPr="00586858">
        <w:rPr>
          <w:szCs w:val="26"/>
          <w:lang w:eastAsia="en-US"/>
        </w:rPr>
        <w:t xml:space="preserve"> (2018 г. - 3,8 тыс. тонн). Объем производства овощей в хозяйствах всех категорий в 2019 году составил порядка 0,27 тыс. тонн (2018 год – 0,51 тыс. тонн). Снижение объемов произошло в результате чрезвычайной ситуации (стихийного бедствия), а именно непрерывных осадков в виде дождей и ливней в июне, июле, августе 2019 года, превысивших в 1,5-2 раза средние нормы осадков.</w:t>
      </w:r>
    </w:p>
    <w:p w:rsidR="00586858" w:rsidRPr="00586858" w:rsidRDefault="00586858" w:rsidP="00586858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2019 году была предоставлена финансовая поддержка субъектам малого и среднего предпринимательства в виде субсидирования части затрат, понесенных при осуществлении деятельности в сфере «сельское хозяйство»: </w:t>
      </w:r>
    </w:p>
    <w:p w:rsidR="00586858" w:rsidRPr="00586858" w:rsidRDefault="00586858" w:rsidP="00586858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- приобретен пресс-подборщик для заготовки сена;</w:t>
      </w:r>
    </w:p>
    <w:p w:rsidR="00586858" w:rsidRPr="00586858" w:rsidRDefault="00586858" w:rsidP="00586858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- приобретен снегоход.</w:t>
      </w:r>
    </w:p>
    <w:p w:rsidR="00586858" w:rsidRDefault="00586858" w:rsidP="00586858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Резервом развития сферы сельскохозяйственного производства является наличие свободных земельных ресурсов, пригодных для развития сельского хозяйства.</w:t>
      </w:r>
    </w:p>
    <w:p w:rsidR="00586858" w:rsidRPr="00586858" w:rsidRDefault="00586858" w:rsidP="00586858">
      <w:pPr>
        <w:tabs>
          <w:tab w:val="left" w:pos="709"/>
        </w:tabs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lastRenderedPageBreak/>
        <w:t>Производство сельхозпродукции хозяйствами всех производств в 2020 году по оценке составит 159 млн. руб.  Объем производства сельхозпродукции к 2023 году прогнозируется на уровне 161-162 млн. руб.</w:t>
      </w:r>
    </w:p>
    <w:p w:rsidR="00586858" w:rsidRPr="00586858" w:rsidRDefault="00586858" w:rsidP="00586858">
      <w:pPr>
        <w:overflowPunct/>
        <w:autoSpaceDE/>
        <w:autoSpaceDN/>
        <w:adjustRightInd/>
        <w:spacing w:line="312" w:lineRule="auto"/>
        <w:ind w:firstLine="426"/>
        <w:jc w:val="both"/>
        <w:rPr>
          <w:color w:val="0070C0"/>
          <w:sz w:val="18"/>
          <w:szCs w:val="18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left="1" w:firstLine="708"/>
        <w:jc w:val="center"/>
        <w:rPr>
          <w:b/>
          <w:bCs/>
          <w:sz w:val="30"/>
          <w:szCs w:val="30"/>
        </w:rPr>
      </w:pPr>
      <w:r w:rsidRPr="00586858">
        <w:rPr>
          <w:b/>
          <w:bCs/>
          <w:sz w:val="30"/>
          <w:szCs w:val="30"/>
        </w:rPr>
        <w:t xml:space="preserve"> Строительство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За январь-июль 20</w:t>
      </w:r>
      <w:r w:rsidR="00C82791">
        <w:rPr>
          <w:szCs w:val="26"/>
        </w:rPr>
        <w:t>20</w:t>
      </w:r>
      <w:r w:rsidRPr="00586858">
        <w:rPr>
          <w:szCs w:val="26"/>
        </w:rPr>
        <w:t xml:space="preserve"> года ввод в действие жилых домов за счет всех источников финансирования составляет 519 квадратных метров общей площади (далее – кв. м общ. пл.), в т.ч. построенных населением 519 </w:t>
      </w:r>
      <w:proofErr w:type="spellStart"/>
      <w:r w:rsidRPr="00586858">
        <w:rPr>
          <w:szCs w:val="26"/>
        </w:rPr>
        <w:t>кв</w:t>
      </w:r>
      <w:proofErr w:type="gramStart"/>
      <w:r w:rsidRPr="00586858">
        <w:rPr>
          <w:szCs w:val="26"/>
        </w:rPr>
        <w:t>.м</w:t>
      </w:r>
      <w:proofErr w:type="spellEnd"/>
      <w:proofErr w:type="gramEnd"/>
      <w:r w:rsidRPr="00586858">
        <w:rPr>
          <w:szCs w:val="26"/>
        </w:rPr>
        <w:t xml:space="preserve"> общ. пл. (2019 год – 753</w:t>
      </w:r>
      <w:r w:rsidRPr="00586858">
        <w:rPr>
          <w:color w:val="FF0000"/>
          <w:szCs w:val="26"/>
        </w:rPr>
        <w:t xml:space="preserve"> </w:t>
      </w:r>
      <w:r w:rsidRPr="00586858">
        <w:rPr>
          <w:szCs w:val="26"/>
        </w:rPr>
        <w:t>м2 общ. пл.).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 xml:space="preserve">Жилая площадь, приходящаяся в среднем на 1 человека в 2019 – 31,03 </w:t>
      </w:r>
      <w:proofErr w:type="spellStart"/>
      <w:r w:rsidRPr="00586858">
        <w:rPr>
          <w:rFonts w:eastAsiaTheme="minorHAnsi"/>
          <w:szCs w:val="26"/>
          <w:lang w:eastAsia="en-US"/>
        </w:rPr>
        <w:t>кв</w:t>
      </w:r>
      <w:proofErr w:type="gramStart"/>
      <w:r w:rsidRPr="00586858">
        <w:rPr>
          <w:rFonts w:eastAsiaTheme="minorHAnsi"/>
          <w:szCs w:val="26"/>
          <w:lang w:eastAsia="en-US"/>
        </w:rPr>
        <w:t>.м</w:t>
      </w:r>
      <w:proofErr w:type="spellEnd"/>
      <w:proofErr w:type="gramEnd"/>
      <w:r w:rsidRPr="00586858">
        <w:rPr>
          <w:rFonts w:eastAsiaTheme="minorHAnsi"/>
          <w:szCs w:val="26"/>
          <w:lang w:eastAsia="en-US"/>
        </w:rPr>
        <w:t xml:space="preserve"> общ. пл., в 2018 году – 31,35 </w:t>
      </w:r>
      <w:proofErr w:type="spellStart"/>
      <w:r w:rsidRPr="00586858">
        <w:rPr>
          <w:rFonts w:eastAsiaTheme="minorHAnsi"/>
          <w:szCs w:val="26"/>
          <w:lang w:eastAsia="en-US"/>
        </w:rPr>
        <w:t>кв.м</w:t>
      </w:r>
      <w:proofErr w:type="spellEnd"/>
      <w:r w:rsidRPr="00586858">
        <w:rPr>
          <w:rFonts w:eastAsiaTheme="minorHAnsi"/>
          <w:szCs w:val="26"/>
          <w:lang w:eastAsia="en-US"/>
        </w:rPr>
        <w:t xml:space="preserve"> общ. пл. К 2023 году ожидается увеличение жилой площади, приходящейся в среднем на 1 человека до 33,5 </w:t>
      </w:r>
      <w:proofErr w:type="spellStart"/>
      <w:r w:rsidRPr="00586858">
        <w:rPr>
          <w:rFonts w:eastAsiaTheme="minorHAnsi"/>
          <w:szCs w:val="26"/>
          <w:lang w:eastAsia="en-US"/>
        </w:rPr>
        <w:t>кв.м</w:t>
      </w:r>
      <w:proofErr w:type="spellEnd"/>
      <w:r w:rsidRPr="00586858">
        <w:rPr>
          <w:rFonts w:eastAsiaTheme="minorHAnsi"/>
          <w:szCs w:val="26"/>
          <w:lang w:eastAsia="en-US"/>
        </w:rPr>
        <w:t xml:space="preserve"> общ. пл., за счет ввода в действие жилой площади построенной населением и уменьшением общего количества жителей.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586858">
        <w:rPr>
          <w:rFonts w:eastAsiaTheme="minorHAnsi"/>
          <w:b/>
          <w:bCs/>
          <w:sz w:val="30"/>
          <w:szCs w:val="30"/>
          <w:lang w:eastAsia="en-US"/>
        </w:rPr>
        <w:t>Потребительский рынок</w:t>
      </w:r>
    </w:p>
    <w:p w:rsidR="00586858" w:rsidRPr="00586858" w:rsidRDefault="00586858" w:rsidP="00586858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>(Торговля и услуги населению; малое и среднее предпринимательство)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i/>
          <w:szCs w:val="26"/>
        </w:rPr>
      </w:pPr>
      <w:r w:rsidRPr="00586858">
        <w:rPr>
          <w:b/>
          <w:i/>
          <w:szCs w:val="26"/>
        </w:rPr>
        <w:t>Рынок товаров и услуг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Ситуация на потребительском рынке на территории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 xml:space="preserve"> в 2019 году характеризуется увеличением оборота розничной торговли, общественного питания и объемов платных услуг по сравнению с уровнем предыдущего года (в сопоставимых ценах).        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Оборот розничной торговли (без субъектов малого предпринимательства) за 2019 год составил 4 165,9 млн. руб., что на 4,5% выше оборота соответствующего периода 2018 года (в 2018 году – 3 985,0 млн. руб.).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2021-2023 годы среднегодовой рост оборота розничной торговли прогнозируется на уровне 100,1-100,5%. Достижение прогнозной величины оборота розничной торговли в указанные периоды планируется при условии восстановления потребительского спроса населения, роста реально располагаемых доходов населения, снижения темпов инфляции, снижение стоимости кредитных денежных ресурсов для населения, замедление и прекращение миграционного оттока населения.                                                                                                           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На территории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 xml:space="preserve"> осуществляют деятельность стационарные розничные торговые предприятия, павильоны, торговые центры и комплексы, предприятия общественного питания.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Администрацией муниципального района «Печора» еженедельно проводится мониторинг розничных цен на социально значимые продовольственные товары, в связи с проводимой государственной политикой.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567"/>
        <w:jc w:val="both"/>
        <w:rPr>
          <w:szCs w:val="26"/>
        </w:rPr>
      </w:pPr>
      <w:proofErr w:type="gramStart"/>
      <w:r w:rsidRPr="00586858">
        <w:rPr>
          <w:szCs w:val="26"/>
        </w:rPr>
        <w:t xml:space="preserve">В целях совершенствования профессионального мастерства, обмена опытом среди специалистов рынка услуг проводятся различные бесплатные мастер - </w:t>
      </w:r>
      <w:r w:rsidRPr="00586858">
        <w:rPr>
          <w:szCs w:val="26"/>
        </w:rPr>
        <w:lastRenderedPageBreak/>
        <w:t xml:space="preserve">классы, бизнес-тренинги, конференции, </w:t>
      </w:r>
      <w:r w:rsidRPr="00586858">
        <w:rPr>
          <w:rFonts w:eastAsia="Calibri"/>
          <w:szCs w:val="26"/>
          <w:lang w:eastAsia="en-US"/>
        </w:rPr>
        <w:t xml:space="preserve">различные </w:t>
      </w:r>
      <w:r w:rsidRPr="00586858">
        <w:rPr>
          <w:szCs w:val="26"/>
        </w:rPr>
        <w:t>обучающие семинары</w:t>
      </w:r>
      <w:r w:rsidRPr="00586858">
        <w:rPr>
          <w:rFonts w:eastAsia="Calibri"/>
          <w:szCs w:val="26"/>
          <w:lang w:eastAsia="en-US"/>
        </w:rPr>
        <w:t xml:space="preserve">, организованны Министерством сельского хозяйства и продовольствия Республики Коми посредством видеоконференцсвязи, по вопросам розничной продажи алкогольной продукции, применения контрольно-кассовой техники, маркировки и другим вопросам </w:t>
      </w:r>
      <w:r w:rsidRPr="00586858">
        <w:rPr>
          <w:szCs w:val="26"/>
        </w:rPr>
        <w:t>(в 2019 году более 150 субъектов малого и среднего предпринимательства приняли в них участие).</w:t>
      </w:r>
      <w:proofErr w:type="gramEnd"/>
      <w:r w:rsidRPr="00586858">
        <w:rPr>
          <w:szCs w:val="26"/>
        </w:rPr>
        <w:t xml:space="preserve"> Данные  направления будут развиваться и в прогнозном периоде.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Торговые сети и современные форматы торговли, будучи более производительными, нежели традиционные магазины и киоски будут способствовать  росту товарооборота. В настоящее время проводится работа по выявлению закрытых киосков и павильонов, с целью их демонтажа.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В 2021 году оборот розничной торговли (без субъектов малого предпринимательства) составит 4 174,2 - 4 180,0 млн. рублей. В прогнозном периоде оборот розничной торговли  (без субъектов малого предпринимательства) составит в 2022 году 4 178,4 – 4 200 млн. рублей, в 2023 году – 4 199,3 – 4 210 млн. рублей.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b/>
          <w:i/>
          <w:sz w:val="18"/>
          <w:szCs w:val="18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szCs w:val="26"/>
        </w:rPr>
      </w:pPr>
      <w:r w:rsidRPr="00586858">
        <w:rPr>
          <w:b/>
          <w:i/>
          <w:szCs w:val="26"/>
        </w:rPr>
        <w:t>Малое и среднее предпринимательство</w:t>
      </w:r>
      <w:r w:rsidRPr="00586858">
        <w:rPr>
          <w:szCs w:val="26"/>
        </w:rPr>
        <w:t xml:space="preserve">    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both"/>
        <w:rPr>
          <w:sz w:val="18"/>
          <w:szCs w:val="18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/>
          <w:szCs w:val="26"/>
        </w:rPr>
      </w:pPr>
      <w:r w:rsidRPr="00586858">
        <w:rPr>
          <w:szCs w:val="26"/>
        </w:rPr>
        <w:t xml:space="preserve">На начало 2020 года на территории </w:t>
      </w:r>
      <w:r w:rsidRPr="00586858">
        <w:rPr>
          <w:rFonts w:eastAsiaTheme="minorHAnsi" w:cstheme="minorBidi"/>
          <w:szCs w:val="26"/>
          <w:lang w:eastAsia="en-US"/>
        </w:rPr>
        <w:t xml:space="preserve">муниципального района «Печора» </w:t>
      </w:r>
      <w:r w:rsidRPr="00586858">
        <w:rPr>
          <w:szCs w:val="26"/>
        </w:rPr>
        <w:t>осуществляли свою деятельность 39 малых, 1 среднее и 1 159 микро субъектов предпринимательства (по данным единого реестра субъектов малого и среднего предпринимательства федеральной налоговой службы). Наиболее благоприятными для развития малого и среднего предпринимательства на территории района по-прежнему остается розничная и оптовая торговля, которая составляет 38,3% в общем числе индивидуальных предпринимателей.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На 1 сентября 2020 года численность индивидуальных предпринимателей составила – 964 человека, численность зарегистрированных </w:t>
      </w:r>
      <w:proofErr w:type="spellStart"/>
      <w:r w:rsidRPr="00586858">
        <w:rPr>
          <w:szCs w:val="26"/>
        </w:rPr>
        <w:t>самозанятых</w:t>
      </w:r>
      <w:proofErr w:type="spellEnd"/>
      <w:r w:rsidRPr="00586858">
        <w:rPr>
          <w:szCs w:val="26"/>
        </w:rPr>
        <w:t xml:space="preserve"> граждан – 162 человека.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bCs/>
          <w:szCs w:val="26"/>
        </w:rPr>
      </w:pPr>
      <w:r w:rsidRPr="00586858">
        <w:rPr>
          <w:bCs/>
          <w:szCs w:val="26"/>
        </w:rPr>
        <w:t>В рамках реализации подпрограммы «М</w:t>
      </w:r>
      <w:r w:rsidRPr="00586858">
        <w:rPr>
          <w:szCs w:val="26"/>
        </w:rPr>
        <w:t>алое и среднее предпринимательство</w:t>
      </w:r>
      <w:r w:rsidRPr="00586858">
        <w:rPr>
          <w:rFonts w:eastAsiaTheme="minorHAnsi" w:cstheme="minorBidi"/>
          <w:szCs w:val="26"/>
          <w:lang w:eastAsia="en-US"/>
        </w:rPr>
        <w:t>»</w:t>
      </w:r>
      <w:r w:rsidRPr="00586858">
        <w:rPr>
          <w:bCs/>
          <w:szCs w:val="26"/>
        </w:rPr>
        <w:t xml:space="preserve"> муниципальной программы МО МР «Печора» «Развитие экономики» оказывается финансовая, организационная, имущественная, информационная, консультационная поддержка субъектам малого бизнеса.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  <w:lang w:eastAsia="en-US"/>
        </w:rPr>
      </w:pPr>
      <w:r w:rsidRPr="00586858">
        <w:rPr>
          <w:szCs w:val="26"/>
          <w:lang w:eastAsia="en-US"/>
        </w:rPr>
        <w:t>Расходы в 2019 году за счет средств бюджета муниципального образования муниципального района</w:t>
      </w:r>
      <w:r w:rsidRPr="00586858">
        <w:rPr>
          <w:rFonts w:eastAsiaTheme="minorHAnsi" w:cstheme="minorBidi"/>
          <w:szCs w:val="26"/>
          <w:lang w:eastAsia="en-US"/>
        </w:rPr>
        <w:t xml:space="preserve"> «Печора» </w:t>
      </w:r>
      <w:r w:rsidRPr="00586858">
        <w:rPr>
          <w:szCs w:val="26"/>
          <w:lang w:eastAsia="en-US"/>
        </w:rPr>
        <w:t xml:space="preserve">по данному направлению составили 601,8 тыс. рублей.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По вопросам поддержки и развития малого бизнеса на территории </w:t>
      </w:r>
      <w:r w:rsidRPr="00586858">
        <w:rPr>
          <w:rFonts w:eastAsiaTheme="minorHAnsi" w:cstheme="minorBidi"/>
          <w:szCs w:val="26"/>
          <w:lang w:eastAsia="en-US"/>
        </w:rPr>
        <w:t xml:space="preserve">муниципального района «Печора» </w:t>
      </w:r>
      <w:r w:rsidRPr="00586858">
        <w:rPr>
          <w:szCs w:val="26"/>
        </w:rPr>
        <w:t xml:space="preserve">при главе муниципального района – руководителе администрации создан Координационный Совет по малому предпринимательству.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rFonts w:eastAsia="Calibri"/>
          <w:szCs w:val="26"/>
          <w:lang w:eastAsia="en-US"/>
        </w:rPr>
      </w:pPr>
      <w:r w:rsidRPr="00586858">
        <w:rPr>
          <w:rFonts w:eastAsia="Calibri"/>
          <w:szCs w:val="26"/>
          <w:lang w:eastAsia="en-US"/>
        </w:rPr>
        <w:lastRenderedPageBreak/>
        <w:t xml:space="preserve">На заседаниях обсуждаются вопросы, связанные с деятельностью субъектов малого бизнеса, а также социально-экономического развития </w:t>
      </w:r>
      <w:r w:rsidRPr="00586858">
        <w:rPr>
          <w:rFonts w:eastAsiaTheme="minorHAnsi" w:cstheme="minorBidi"/>
          <w:szCs w:val="26"/>
          <w:lang w:eastAsia="en-US"/>
        </w:rPr>
        <w:t xml:space="preserve">муниципального района «Печора» </w:t>
      </w:r>
      <w:r w:rsidRPr="00586858">
        <w:rPr>
          <w:rFonts w:eastAsia="Calibri"/>
          <w:szCs w:val="26"/>
          <w:lang w:eastAsia="en-US"/>
        </w:rPr>
        <w:t xml:space="preserve">в целом.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Дальнейшая поддержка малого и среднего бизнеса будет осуществляться в рамках реализации муниципальной программы МО МР «Печора» «Развитие экономики».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В прогнозном периоде изменения количества малых и средних предприятий не предполагается.</w:t>
      </w:r>
    </w:p>
    <w:p w:rsidR="00586858" w:rsidRPr="00586858" w:rsidRDefault="00586858" w:rsidP="00586858">
      <w:pPr>
        <w:keepNext/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Основными факторами, негативно влияющими на развитие малого и среднего предпринимательства, являются:</w:t>
      </w:r>
    </w:p>
    <w:p w:rsidR="00586858" w:rsidRPr="00586858" w:rsidRDefault="00586858" w:rsidP="00586858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ind w:firstLine="426"/>
        <w:jc w:val="both"/>
        <w:rPr>
          <w:rFonts w:eastAsia="Calibri"/>
          <w:szCs w:val="26"/>
          <w:lang w:eastAsia="en-US"/>
        </w:rPr>
      </w:pPr>
      <w:r w:rsidRPr="00586858">
        <w:rPr>
          <w:szCs w:val="26"/>
        </w:rPr>
        <w:t>неблагоприятные экономические условия, при которых наиболее уязвимыми являются именно субъекты малого бизнеса (рост тарифов на энергоносители, на грузоперевозки, высокие проценты на кредитные ресурсы, высокий уровень налогов и отчислений во внебюджетные фонды, затраты по маркировке товаров, большая нагрузка по бухгалтерской отчетности и т.д.);</w:t>
      </w:r>
      <w:r w:rsidRPr="00586858">
        <w:rPr>
          <w:rFonts w:ascii="TimesNewRomanPSMT" w:eastAsiaTheme="minorHAnsi" w:hAnsi="TimesNewRomanPSMT" w:cstheme="minorBidi"/>
          <w:color w:val="000000"/>
          <w:szCs w:val="26"/>
          <w:lang w:eastAsia="en-US"/>
        </w:rPr>
        <w:t xml:space="preserve"> </w:t>
      </w:r>
    </w:p>
    <w:p w:rsidR="00586858" w:rsidRPr="00586858" w:rsidRDefault="00586858" w:rsidP="00586858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ind w:firstLine="426"/>
        <w:jc w:val="both"/>
        <w:rPr>
          <w:rFonts w:eastAsia="Calibri"/>
          <w:szCs w:val="26"/>
          <w:lang w:eastAsia="en-US"/>
        </w:rPr>
      </w:pPr>
      <w:r w:rsidRPr="00586858">
        <w:rPr>
          <w:rFonts w:ascii="TimesNewRomanPSMT" w:eastAsiaTheme="minorHAnsi" w:hAnsi="TimesNewRomanPSMT" w:cstheme="minorBidi"/>
          <w:color w:val="000000"/>
          <w:szCs w:val="26"/>
          <w:lang w:eastAsia="en-US"/>
        </w:rPr>
        <w:t xml:space="preserve">рост налога на добавленную стоимость, повлекший за собой повышение цен, что сказалось на снижении продаж, сокращении выручки и закрытии ряда микропредприятий; </w:t>
      </w:r>
    </w:p>
    <w:p w:rsidR="00586858" w:rsidRPr="00586858" w:rsidRDefault="00586858" w:rsidP="00586858">
      <w:pPr>
        <w:keepNext/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снижение реальных денежных доходов населения;</w:t>
      </w:r>
    </w:p>
    <w:p w:rsidR="00586858" w:rsidRPr="00586858" w:rsidRDefault="00586858" w:rsidP="00586858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ind w:firstLine="426"/>
        <w:jc w:val="both"/>
        <w:rPr>
          <w:rFonts w:eastAsia="Calibri"/>
          <w:szCs w:val="26"/>
          <w:lang w:eastAsia="en-US"/>
        </w:rPr>
      </w:pPr>
      <w:r w:rsidRPr="00586858">
        <w:rPr>
          <w:szCs w:val="26"/>
        </w:rPr>
        <w:t xml:space="preserve">сокращение численности населения на территории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szCs w:val="26"/>
        </w:rPr>
        <w:t>, являющегося основным потребителем товаров и услуг предприятий малого и среднего бизнеса;</w:t>
      </w:r>
    </w:p>
    <w:p w:rsidR="00586858" w:rsidRPr="00586858" w:rsidRDefault="00586858" w:rsidP="00586858">
      <w:pPr>
        <w:numPr>
          <w:ilvl w:val="0"/>
          <w:numId w:val="1"/>
        </w:numPr>
        <w:suppressAutoHyphens/>
        <w:overflowPunct/>
        <w:autoSpaceDE/>
        <w:autoSpaceDN/>
        <w:adjustRightInd/>
        <w:spacing w:after="200" w:line="276" w:lineRule="auto"/>
        <w:ind w:firstLine="426"/>
        <w:jc w:val="both"/>
        <w:rPr>
          <w:rFonts w:eastAsia="Calibri"/>
          <w:szCs w:val="26"/>
          <w:lang w:eastAsia="en-US"/>
        </w:rPr>
      </w:pPr>
      <w:r w:rsidRPr="00586858">
        <w:rPr>
          <w:rFonts w:ascii="TimesNewRomanPSMT" w:eastAsiaTheme="minorHAnsi" w:hAnsi="TimesNewRomanPSMT" w:cstheme="minorBidi"/>
          <w:color w:val="000000"/>
          <w:szCs w:val="26"/>
          <w:lang w:eastAsia="en-US"/>
        </w:rPr>
        <w:t>увеличение МРОТ, ожидаемая отмена ЕНВД.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sz w:val="30"/>
          <w:szCs w:val="30"/>
        </w:rPr>
      </w:pPr>
      <w:r w:rsidRPr="00586858">
        <w:rPr>
          <w:b/>
          <w:sz w:val="30"/>
          <w:szCs w:val="30"/>
        </w:rPr>
        <w:t>Инвестиции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ind w:firstLine="709"/>
        <w:jc w:val="center"/>
        <w:rPr>
          <w:b/>
          <w:i/>
          <w:sz w:val="18"/>
          <w:szCs w:val="18"/>
        </w:rPr>
      </w:pPr>
    </w:p>
    <w:p w:rsid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2019 году инвестиции в экономику </w:t>
      </w:r>
      <w:r w:rsidRPr="00586858">
        <w:rPr>
          <w:rFonts w:eastAsiaTheme="minorHAnsi" w:cstheme="minorBidi"/>
          <w:szCs w:val="26"/>
          <w:lang w:eastAsia="en-US"/>
        </w:rPr>
        <w:t>муниципального района «Печора»</w:t>
      </w:r>
      <w:r w:rsidRPr="00586858">
        <w:rPr>
          <w:rFonts w:asciiTheme="minorHAnsi" w:eastAsia="12" w:hAnsiTheme="minorHAnsi" w:cstheme="minorBidi"/>
          <w:szCs w:val="26"/>
          <w:lang w:eastAsia="en-US"/>
        </w:rPr>
        <w:t xml:space="preserve"> </w:t>
      </w:r>
      <w:r w:rsidRPr="00586858">
        <w:rPr>
          <w:rFonts w:eastAsia="12"/>
          <w:szCs w:val="26"/>
          <w:lang w:eastAsia="en-US"/>
        </w:rPr>
        <w:t>(без субъектов малого предпринимательства)</w:t>
      </w:r>
      <w:r w:rsidRPr="00586858">
        <w:rPr>
          <w:szCs w:val="26"/>
        </w:rPr>
        <w:t xml:space="preserve"> составили 6 591,1 млн. рублей </w:t>
      </w:r>
      <w:r w:rsidRPr="00586858">
        <w:rPr>
          <w:rFonts w:eastAsia="12"/>
          <w:szCs w:val="26"/>
          <w:lang w:eastAsia="en-US"/>
        </w:rPr>
        <w:t>или 123,1 % к соответствующему периоду 2018 (в 2018 году – 5 355,5 млн. рублей)</w:t>
      </w:r>
      <w:r w:rsidRPr="00586858">
        <w:rPr>
          <w:szCs w:val="26"/>
        </w:rPr>
        <w:t>, а за 6 месяцев 2020 года – 2 837,33 млн. руб.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По итогам 2019 года отмечен рост объема инвестиций в основной капитал, что связано с реализацией инвестиционных программ ряда предприятий расположенных на территории муниципального района «Печора», пересмотром графиков капитальных вложений хозяйствующих субъектов.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pacing w:val="2"/>
          <w:szCs w:val="26"/>
        </w:rPr>
      </w:pPr>
      <w:r w:rsidRPr="00586858">
        <w:rPr>
          <w:szCs w:val="26"/>
        </w:rPr>
        <w:t>В жилищно-коммунальном хозяйстве инвестиции направляются на замену физически устаревшего оборудования, а также на  реконструкцию наружных инженерных коммуникаций.</w:t>
      </w:r>
      <w:r w:rsidRPr="00586858">
        <w:rPr>
          <w:spacing w:val="2"/>
          <w:szCs w:val="26"/>
        </w:rPr>
        <w:t xml:space="preserve">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lastRenderedPageBreak/>
        <w:t xml:space="preserve">Инвестиции в 2021 – 2023  годах прогнозируются в объеме 6 242,1 – 7 006,8 млн. руб.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В среднесрочном периоде инвестиционная деятельность организаций будет продолжать зависеть от общеэкономической ситуации. При этом в </w:t>
      </w:r>
      <w:r w:rsidRPr="00586858">
        <w:rPr>
          <w:rFonts w:eastAsiaTheme="minorHAnsi" w:cstheme="minorBidi"/>
          <w:szCs w:val="26"/>
          <w:lang w:eastAsia="en-US"/>
        </w:rPr>
        <w:t>муниципальном районе «Печора»</w:t>
      </w:r>
      <w:r w:rsidRPr="00586858">
        <w:rPr>
          <w:szCs w:val="26"/>
        </w:rPr>
        <w:t xml:space="preserve"> (как и в целом по Республике Коми) будут проводиться мероприятия по формированию благоприятных условий для ведения бизнеса и улучшению состояния инвестиционного климата.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Привлечение инвестиций в социальную сферу планируется в рамках республиканских и муниципальных программ.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pacing w:val="2"/>
          <w:szCs w:val="26"/>
        </w:rPr>
      </w:pPr>
      <w:r w:rsidRPr="00586858">
        <w:rPr>
          <w:spacing w:val="2"/>
          <w:szCs w:val="26"/>
        </w:rPr>
        <w:t xml:space="preserve">В 2021-2023 годах на территории муниципального района «Печора» планируется реализация муниципальных адресных программ «Переселение граждан из малозаселенных, неперспективных населенных пунктов на территории муниципального района «Печора» </w:t>
      </w:r>
      <w:r w:rsidRPr="00F94495">
        <w:rPr>
          <w:spacing w:val="2"/>
          <w:szCs w:val="26"/>
        </w:rPr>
        <w:t>и «Повышение качества улично-дорожной сети на территории городского поселения «Печора»,</w:t>
      </w:r>
      <w:r w:rsidRPr="00586858">
        <w:rPr>
          <w:spacing w:val="2"/>
          <w:szCs w:val="26"/>
        </w:rPr>
        <w:t xml:space="preserve"> муниципальной программы «Формирование комфортной городской среды», что положительно отразится на инвестиционном климате и развитии района.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30"/>
          <w:szCs w:val="30"/>
          <w:lang w:eastAsia="en-US"/>
        </w:rPr>
      </w:pPr>
      <w:r w:rsidRPr="00586858">
        <w:rPr>
          <w:rFonts w:eastAsiaTheme="minorHAnsi"/>
          <w:b/>
          <w:bCs/>
          <w:sz w:val="30"/>
          <w:szCs w:val="30"/>
          <w:lang w:eastAsia="en-US"/>
        </w:rPr>
        <w:t xml:space="preserve">Уровень жизни населения </w:t>
      </w:r>
      <w:bookmarkStart w:id="0" w:name="_GoBack"/>
      <w:bookmarkEnd w:id="0"/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noProof/>
          <w:szCs w:val="26"/>
        </w:rPr>
      </w:pPr>
      <w:r w:rsidRPr="00586858">
        <w:rPr>
          <w:szCs w:val="26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предпринимательства) в 2019 году составила  64 839 рублей или 106,5% к уровню 2018 года (в 2018 - 60 881 руб.). </w:t>
      </w:r>
      <w:r w:rsidRPr="00586858">
        <w:rPr>
          <w:noProof/>
          <w:szCs w:val="26"/>
        </w:rPr>
        <w:t xml:space="preserve">  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noProof/>
          <w:szCs w:val="26"/>
        </w:rPr>
      </w:pPr>
      <w:r w:rsidRPr="00586858">
        <w:rPr>
          <w:szCs w:val="26"/>
        </w:rPr>
        <w:t xml:space="preserve">В 2021 – 2023 гг. будет продолжена работа по совершенствованию </w:t>
      </w:r>
      <w:proofErr w:type="gramStart"/>
      <w:r w:rsidRPr="00586858">
        <w:rPr>
          <w:szCs w:val="26"/>
        </w:rPr>
        <w:t>системы оплаты труда работников муниципальных бюджетных учреждений</w:t>
      </w:r>
      <w:proofErr w:type="gramEnd"/>
      <w:r w:rsidRPr="00586858">
        <w:rPr>
          <w:szCs w:val="26"/>
        </w:rPr>
        <w:t xml:space="preserve"> отраслей «Образование» и «Культура» - поэтапное повышение оплаты труда в соответствии с утвержденными планами мероприятий «дорожными картами» по отраслям в рамках реализации майских Указов Президента Российской Федерации.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Фонд начисленной заработной платы работников организаций в 2019 году составил 12 646,1 млн. рублей, в 2020 году прогнозируется в объеме 13 240,5 млн. рублей. В прогнозном периоде фонд заработной платы работников организаций  (без учета субъектов малого бизнеса) составит: в 2021 году 13 770,1 – 13 942,2 млн. рублей, в 2022 году 13 320,9 – 14 667,2 млн. рублей, в 2023  году 15 008,3 – 15 400,6 млн. рублей.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Реализация майских Указов Президента Российской Федерации продолжится в прогнозном периоде.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18"/>
          <w:szCs w:val="18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86858">
        <w:rPr>
          <w:rFonts w:eastAsiaTheme="minorHAnsi"/>
          <w:b/>
          <w:bCs/>
          <w:sz w:val="28"/>
          <w:szCs w:val="28"/>
          <w:lang w:eastAsia="en-US"/>
        </w:rPr>
        <w:t>Труд и занятость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18"/>
          <w:szCs w:val="18"/>
          <w:lang w:eastAsia="en-US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На рынке труда в 2019 году наблюдалась тенденция снижения численности безработных. На 1 января 2020 года численность безработных составляла 532 человека, уровень безработицы 1,9%. На 1 сентября 2020 года численность безработных граждан составила 1295 человек, уровень безработицы – 5%.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lastRenderedPageBreak/>
        <w:t xml:space="preserve">В рамках «активной политики занятости» в 2019 году направлено на профессиональное обучение 130 человек. В 2019 году в оплачиваемых общественных работах приняли участие 103 человека. Численность безработных граждан, из категории «испытывающие трудности в поиске работы» трудоустроенных в 2019 году не изменилась и составила 41 человек (2018 год – 41 человека).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 xml:space="preserve">За  январь-сентябрь 2020  года направлено на профессиональное обучение 111 человек. В общественных работах приняли участие 84 человека.  Из категории «испытывающие трудности в поиске работы» трудоустроено 28 человек. На квотируемые места трудоустроено 2 человека. 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Cs w:val="26"/>
        </w:rPr>
      </w:pPr>
      <w:r w:rsidRPr="00586858">
        <w:rPr>
          <w:szCs w:val="26"/>
        </w:rPr>
        <w:t>Численность зарегистрированных безработных в 2021 году составит 600-550 человек, в 2022 году 580-500 человек, в 2023 году – 550-500 человек.</w:t>
      </w: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18"/>
          <w:szCs w:val="18"/>
        </w:rPr>
      </w:pPr>
    </w:p>
    <w:p w:rsidR="00586858" w:rsidRPr="00586858" w:rsidRDefault="00586858" w:rsidP="00586858">
      <w:pPr>
        <w:suppressAutoHyphens/>
        <w:overflowPunct/>
        <w:autoSpaceDE/>
        <w:autoSpaceDN/>
        <w:adjustRightInd/>
        <w:spacing w:line="276" w:lineRule="auto"/>
        <w:ind w:firstLine="426"/>
        <w:jc w:val="both"/>
        <w:rPr>
          <w:sz w:val="18"/>
          <w:szCs w:val="18"/>
        </w:rPr>
      </w:pPr>
    </w:p>
    <w:p w:rsidR="00586858" w:rsidRPr="00586858" w:rsidRDefault="00586858" w:rsidP="00586858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6858">
        <w:rPr>
          <w:rFonts w:eastAsiaTheme="minorHAnsi"/>
          <w:b/>
          <w:sz w:val="28"/>
          <w:szCs w:val="28"/>
          <w:lang w:eastAsia="en-US"/>
        </w:rPr>
        <w:t>Перечень основных проблемных вопросов развития муниципального района «Печора», сдерживающих его социально-экономическое развитие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>Из-за миграции населения, наряду со снижением численности населения, сохраняется тенденция роста численности населения старше трудоспособного возраста и снижения численности населения трудоспособного возраста, что сказывается на нехватке квалифицированных кадров, особенно в сфере образования и медицины.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 xml:space="preserve">Одной из основных проблем социально-экономического развития муниципального района «Печора» является отсутствие круглогодичного дорожного сообщения, которое негативно влияет на принятие решений инвесторами при реализации инвестиционных проектов на территории муниципального района «Печора». </w:t>
      </w:r>
    </w:p>
    <w:p w:rsidR="00586858" w:rsidRPr="00586858" w:rsidRDefault="00586858" w:rsidP="00586858">
      <w:pPr>
        <w:overflowPunct/>
        <w:autoSpaceDE/>
        <w:autoSpaceDN/>
        <w:adjustRightInd/>
        <w:spacing w:line="276" w:lineRule="auto"/>
        <w:ind w:firstLine="426"/>
        <w:jc w:val="both"/>
        <w:rPr>
          <w:rFonts w:eastAsiaTheme="minorHAnsi"/>
          <w:szCs w:val="26"/>
          <w:lang w:eastAsia="en-US"/>
        </w:rPr>
      </w:pPr>
      <w:r w:rsidRPr="00586858">
        <w:rPr>
          <w:rFonts w:eastAsiaTheme="minorHAnsi"/>
          <w:szCs w:val="26"/>
          <w:lang w:eastAsia="en-US"/>
        </w:rPr>
        <w:t>Инфраструктурные ограничения развития жизнедеятельности, в первую очередь, в дорожно-транспортной инфраструктуре: низкая плотность автомобильных дорог, ограниченная транспортная доступность отдельных населенных пунктов муниципального района, несоответствие транспортной сети потребностям населения и организаций муниципального района; высокий износ жилищного фонда и инженерных сетей.</w:t>
      </w:r>
    </w:p>
    <w:p w:rsidR="00C508C4" w:rsidRDefault="00C508C4"/>
    <w:sectPr w:rsidR="00C508C4" w:rsidSect="00D661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B0" w:rsidRDefault="00270AB0" w:rsidP="00F13AF2">
      <w:r>
        <w:separator/>
      </w:r>
    </w:p>
  </w:endnote>
  <w:endnote w:type="continuationSeparator" w:id="0">
    <w:p w:rsidR="00270AB0" w:rsidRDefault="00270AB0" w:rsidP="00F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B0" w:rsidRDefault="00270AB0" w:rsidP="00F13AF2">
      <w:r>
        <w:separator/>
      </w:r>
    </w:p>
  </w:footnote>
  <w:footnote w:type="continuationSeparator" w:id="0">
    <w:p w:rsidR="00270AB0" w:rsidRDefault="00270AB0" w:rsidP="00F1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8F" w:rsidRPr="00586858" w:rsidRDefault="00D4668F" w:rsidP="00F13AF2">
    <w:pPr>
      <w:pStyle w:val="a4"/>
      <w:jc w:val="right"/>
      <w:rPr>
        <w:sz w:val="22"/>
      </w:rPr>
    </w:pPr>
    <w:r w:rsidRPr="00586858">
      <w:rPr>
        <w:sz w:val="22"/>
      </w:rPr>
      <w:t xml:space="preserve">Приложение </w:t>
    </w:r>
  </w:p>
  <w:p w:rsidR="00D4668F" w:rsidRPr="00586858" w:rsidRDefault="00D4668F" w:rsidP="00F13AF2">
    <w:pPr>
      <w:pStyle w:val="a4"/>
      <w:jc w:val="right"/>
      <w:rPr>
        <w:sz w:val="22"/>
      </w:rPr>
    </w:pPr>
    <w:r w:rsidRPr="00586858">
      <w:rPr>
        <w:sz w:val="22"/>
      </w:rPr>
      <w:t xml:space="preserve">к постановлению администрации МР Печора» </w:t>
    </w:r>
  </w:p>
  <w:p w:rsidR="00D4668F" w:rsidRPr="00586858" w:rsidRDefault="00D4668F" w:rsidP="00F13AF2">
    <w:pPr>
      <w:pStyle w:val="a4"/>
      <w:jc w:val="right"/>
      <w:rPr>
        <w:sz w:val="22"/>
      </w:rPr>
    </w:pPr>
    <w:r w:rsidRPr="00586858">
      <w:rPr>
        <w:sz w:val="22"/>
      </w:rPr>
      <w:t>от 22.09.2020 № 846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A4A"/>
    <w:multiLevelType w:val="hybridMultilevel"/>
    <w:tmpl w:val="C41853CA"/>
    <w:lvl w:ilvl="0" w:tplc="E8E4174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EC5717"/>
    <w:multiLevelType w:val="hybridMultilevel"/>
    <w:tmpl w:val="A07423FA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883AF4"/>
    <w:multiLevelType w:val="hybridMultilevel"/>
    <w:tmpl w:val="B58648FE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4EE796C"/>
    <w:multiLevelType w:val="hybridMultilevel"/>
    <w:tmpl w:val="C4AEEDDA"/>
    <w:lvl w:ilvl="0" w:tplc="611E35C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04502F"/>
    <w:multiLevelType w:val="hybridMultilevel"/>
    <w:tmpl w:val="0ED08DC2"/>
    <w:lvl w:ilvl="0" w:tplc="CC2A01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F2"/>
    <w:rsid w:val="00270AB0"/>
    <w:rsid w:val="00586858"/>
    <w:rsid w:val="00A33453"/>
    <w:rsid w:val="00B34F3E"/>
    <w:rsid w:val="00BF29C1"/>
    <w:rsid w:val="00C04538"/>
    <w:rsid w:val="00C508C4"/>
    <w:rsid w:val="00C82791"/>
    <w:rsid w:val="00D4668F"/>
    <w:rsid w:val="00F13AF2"/>
    <w:rsid w:val="00F94495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C1"/>
    <w:pPr>
      <w:overflowPunct w:val="0"/>
      <w:autoSpaceDE w:val="0"/>
      <w:autoSpaceDN w:val="0"/>
      <w:adjustRightInd w:val="0"/>
    </w:pPr>
    <w:rPr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AF2"/>
    <w:rPr>
      <w:sz w:val="26"/>
      <w:lang w:eastAsia="ru-RU"/>
    </w:rPr>
  </w:style>
  <w:style w:type="paragraph" w:styleId="a6">
    <w:name w:val="footer"/>
    <w:basedOn w:val="a"/>
    <w:link w:val="a7"/>
    <w:uiPriority w:val="99"/>
    <w:unhideWhenUsed/>
    <w:rsid w:val="00F13A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AF2"/>
    <w:rPr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5</cp:revision>
  <dcterms:created xsi:type="dcterms:W3CDTF">2020-09-23T07:01:00Z</dcterms:created>
  <dcterms:modified xsi:type="dcterms:W3CDTF">2020-09-29T06:10:00Z</dcterms:modified>
</cp:coreProperties>
</file>