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FC" w:rsidRDefault="00EB27F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27FC" w:rsidRDefault="00EB27FC">
      <w:pPr>
        <w:pStyle w:val="ConsPlusNormal"/>
        <w:outlineLvl w:val="0"/>
      </w:pPr>
    </w:p>
    <w:p w:rsidR="00EB27FC" w:rsidRDefault="00EB27FC">
      <w:pPr>
        <w:pStyle w:val="ConsPlusTitle"/>
        <w:jc w:val="center"/>
        <w:outlineLvl w:val="0"/>
      </w:pPr>
      <w:r>
        <w:t>МИНИСТЕРСТВО ФИНАНСОВ РЕСПУБЛИКИ КОМИ</w:t>
      </w:r>
    </w:p>
    <w:p w:rsidR="00EB27FC" w:rsidRDefault="00EB27FC">
      <w:pPr>
        <w:pStyle w:val="ConsPlusTitle"/>
        <w:jc w:val="center"/>
      </w:pPr>
    </w:p>
    <w:p w:rsidR="00EB27FC" w:rsidRDefault="00EB27FC">
      <w:pPr>
        <w:pStyle w:val="ConsPlusTitle"/>
        <w:jc w:val="center"/>
      </w:pPr>
      <w:r>
        <w:t>ПРИКАЗ</w:t>
      </w:r>
    </w:p>
    <w:p w:rsidR="00EB27FC" w:rsidRDefault="00EB27FC">
      <w:pPr>
        <w:pStyle w:val="ConsPlusTitle"/>
        <w:jc w:val="center"/>
      </w:pPr>
      <w:bookmarkStart w:id="0" w:name="_GoBack"/>
      <w:bookmarkEnd w:id="0"/>
      <w:r>
        <w:t>от 3 октября 2018 г. N 212</w:t>
      </w:r>
    </w:p>
    <w:p w:rsidR="00EB27FC" w:rsidRDefault="00EB27FC">
      <w:pPr>
        <w:pStyle w:val="ConsPlusTitle"/>
        <w:ind w:firstLine="540"/>
        <w:jc w:val="both"/>
      </w:pPr>
    </w:p>
    <w:p w:rsidR="00EB27FC" w:rsidRDefault="00EB27FC">
      <w:pPr>
        <w:pStyle w:val="ConsPlusTitle"/>
        <w:jc w:val="center"/>
      </w:pPr>
      <w:r>
        <w:t>ОБ УТВЕРЖДЕНИИ ПЕРЕЧНЯ МУНИЦИПАЛЬНЫХ ОБРАЗОВАНИЙ</w:t>
      </w:r>
    </w:p>
    <w:p w:rsidR="00EB27FC" w:rsidRDefault="00EB27FC">
      <w:pPr>
        <w:pStyle w:val="ConsPlusTitle"/>
        <w:jc w:val="center"/>
      </w:pPr>
      <w:r>
        <w:t>В РЕСПУБЛИКЕ КОМИ НА 2019 ГОД, РАСПРЕДЕЛЕННЫХ</w:t>
      </w:r>
    </w:p>
    <w:p w:rsidR="00EB27FC" w:rsidRDefault="00EB27FC">
      <w:pPr>
        <w:pStyle w:val="ConsPlusTitle"/>
        <w:jc w:val="center"/>
      </w:pPr>
      <w:r>
        <w:t>В СООТВЕТСТВИИ С ПОЛОЖЕНИЯМИ ПУНКТОВ 2 - 4 СТАТЬИ 136</w:t>
      </w:r>
    </w:p>
    <w:p w:rsidR="00EB27FC" w:rsidRDefault="00EB27FC">
      <w:pPr>
        <w:pStyle w:val="ConsPlusTitle"/>
        <w:jc w:val="center"/>
      </w:pPr>
      <w:r>
        <w:t>БЮДЖЕТНОГО КОДЕКСА РОССИЙСКОЙ ФЕДЕРАЦИИ</w:t>
      </w:r>
    </w:p>
    <w:p w:rsidR="00EB27FC" w:rsidRDefault="00EB27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27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7FC" w:rsidRDefault="00EB27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7FC" w:rsidRDefault="00EB27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РК от 07.11.2018 N 236)</w:t>
            </w:r>
          </w:p>
        </w:tc>
      </w:tr>
    </w:tbl>
    <w:p w:rsidR="00EB27FC" w:rsidRDefault="00EB27FC">
      <w:pPr>
        <w:pStyle w:val="ConsPlusNormal"/>
      </w:pPr>
    </w:p>
    <w:p w:rsidR="00EB27FC" w:rsidRDefault="00EB27FC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7" w:history="1">
        <w:r>
          <w:rPr>
            <w:color w:val="0000FF"/>
          </w:rPr>
          <w:t>статьи 136</w:t>
        </w:r>
      </w:hyperlink>
      <w:r>
        <w:t xml:space="preserve"> Бюджетного кодекса Российской Федерации приказываю: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муниципальных образований в Республике Коми на 2019 год, распределенных в зависимости от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общем объеме собственных доходов местного бюджета в течение</w:t>
      </w:r>
      <w:proofErr w:type="gramEnd"/>
      <w:r>
        <w:t xml:space="preserve"> двух из трех последних отчетных финансовых лет, 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лет, по следующим группам: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1-я группа - менее 5 процентов;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2-я группа - от 5 до 20 процентов;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3-я группа - от 20 до 50 процентов;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4-я группа - более 50 процентов;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5-я группа - муниципальные образования, не имеющие годовой отчетности об исполнении местного бюджета за один год и более из трех последних отчетных финансовых лет.</w:t>
      </w:r>
    </w:p>
    <w:p w:rsidR="00EB27FC" w:rsidRDefault="00EB27F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2019 года.</w:t>
      </w:r>
    </w:p>
    <w:p w:rsidR="00EB27FC" w:rsidRDefault="00EB27FC">
      <w:pPr>
        <w:pStyle w:val="ConsPlusNormal"/>
      </w:pPr>
    </w:p>
    <w:p w:rsidR="00EB27FC" w:rsidRDefault="00EB27FC">
      <w:pPr>
        <w:pStyle w:val="ConsPlusNormal"/>
        <w:jc w:val="right"/>
      </w:pPr>
      <w:r>
        <w:t>Министр</w:t>
      </w:r>
    </w:p>
    <w:p w:rsidR="00EB27FC" w:rsidRDefault="00EB27FC">
      <w:pPr>
        <w:pStyle w:val="ConsPlusNormal"/>
        <w:jc w:val="right"/>
      </w:pPr>
      <w:r>
        <w:t>Г.РУБЦОВА</w:t>
      </w:r>
    </w:p>
    <w:p w:rsidR="00EB27FC" w:rsidRDefault="00EB27FC">
      <w:pPr>
        <w:pStyle w:val="ConsPlusNormal"/>
      </w:pPr>
    </w:p>
    <w:p w:rsidR="00EB27FC" w:rsidRDefault="00EB27FC">
      <w:pPr>
        <w:pStyle w:val="ConsPlusNormal"/>
      </w:pPr>
    </w:p>
    <w:p w:rsidR="00EB27FC" w:rsidRDefault="00EB27FC">
      <w:pPr>
        <w:pStyle w:val="ConsPlusNormal"/>
      </w:pPr>
    </w:p>
    <w:p w:rsidR="00EB27FC" w:rsidRDefault="00EB27FC">
      <w:pPr>
        <w:pStyle w:val="ConsPlusNormal"/>
      </w:pPr>
    </w:p>
    <w:p w:rsidR="00EB27FC" w:rsidRDefault="00EB27FC">
      <w:pPr>
        <w:pStyle w:val="ConsPlusNormal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</w:p>
    <w:p w:rsidR="00EB27FC" w:rsidRDefault="00EB27FC">
      <w:pPr>
        <w:pStyle w:val="ConsPlusNormal"/>
        <w:jc w:val="right"/>
        <w:outlineLvl w:val="0"/>
      </w:pPr>
      <w:r>
        <w:lastRenderedPageBreak/>
        <w:t>Утвержден</w:t>
      </w:r>
    </w:p>
    <w:p w:rsidR="00EB27FC" w:rsidRDefault="00EB27FC">
      <w:pPr>
        <w:pStyle w:val="ConsPlusNormal"/>
        <w:jc w:val="right"/>
      </w:pPr>
      <w:r>
        <w:t>Приказом</w:t>
      </w:r>
    </w:p>
    <w:p w:rsidR="00EB27FC" w:rsidRDefault="00EB27FC">
      <w:pPr>
        <w:pStyle w:val="ConsPlusNormal"/>
        <w:jc w:val="right"/>
      </w:pPr>
      <w:r>
        <w:t>Министерства финансов</w:t>
      </w:r>
    </w:p>
    <w:p w:rsidR="00EB27FC" w:rsidRDefault="00EB27FC">
      <w:pPr>
        <w:pStyle w:val="ConsPlusNormal"/>
        <w:jc w:val="right"/>
      </w:pPr>
      <w:r>
        <w:t>Республики Коми</w:t>
      </w:r>
    </w:p>
    <w:p w:rsidR="00EB27FC" w:rsidRDefault="00EB27FC">
      <w:pPr>
        <w:pStyle w:val="ConsPlusNormal"/>
        <w:jc w:val="right"/>
      </w:pPr>
      <w:r>
        <w:t>от 3 октября 2018 г. N 212</w:t>
      </w:r>
    </w:p>
    <w:p w:rsidR="00EB27FC" w:rsidRDefault="00EB27FC">
      <w:pPr>
        <w:pStyle w:val="ConsPlusNormal"/>
      </w:pPr>
    </w:p>
    <w:p w:rsidR="00EB27FC" w:rsidRDefault="00EB27FC">
      <w:pPr>
        <w:pStyle w:val="ConsPlusTitle"/>
        <w:jc w:val="center"/>
      </w:pPr>
      <w:bookmarkStart w:id="1" w:name="P35"/>
      <w:bookmarkEnd w:id="1"/>
      <w:r>
        <w:t>ПЕРЕЧЕНЬ</w:t>
      </w:r>
    </w:p>
    <w:p w:rsidR="00EB27FC" w:rsidRDefault="00EB27FC">
      <w:pPr>
        <w:pStyle w:val="ConsPlusTitle"/>
        <w:jc w:val="center"/>
      </w:pPr>
      <w:r>
        <w:t>МУНИЦИПАЛЬНЫХ ОБРАЗОВАНИЙ В РЕСПУБЛИКЕ КОМИ НА 2019 ГОД,</w:t>
      </w:r>
    </w:p>
    <w:p w:rsidR="00EB27FC" w:rsidRDefault="00EB27FC">
      <w:pPr>
        <w:pStyle w:val="ConsPlusTitle"/>
        <w:jc w:val="center"/>
      </w:pPr>
      <w:r>
        <w:t>РАСПРЕДЕЛЕННЫХ В ЗАВИСИМОСТИ ОТ ДОЛИ ДОТАЦИЙ ИЗ ДРУГИХ</w:t>
      </w:r>
    </w:p>
    <w:p w:rsidR="00EB27FC" w:rsidRDefault="00EB27FC">
      <w:pPr>
        <w:pStyle w:val="ConsPlusTitle"/>
        <w:jc w:val="center"/>
      </w:pPr>
      <w:r>
        <w:t>БЮДЖЕТОВ БЮДЖЕТНОЙ СИСТЕМЫ РОССИЙСКОЙ ФЕДЕРАЦИИ И (ИЛИ)</w:t>
      </w:r>
    </w:p>
    <w:p w:rsidR="00EB27FC" w:rsidRDefault="00EB27FC">
      <w:pPr>
        <w:pStyle w:val="ConsPlusTitle"/>
        <w:jc w:val="center"/>
      </w:pPr>
      <w:r>
        <w:t>НАЛОГОВЫХ ДОХОДОВ ПО ДОПОЛНИТЕЛЬНЫМ НОРМАТИВАМ ОТЧИСЛЕНИЙ</w:t>
      </w:r>
    </w:p>
    <w:p w:rsidR="00EB27FC" w:rsidRDefault="00EB27FC">
      <w:pPr>
        <w:pStyle w:val="ConsPlusTitle"/>
        <w:jc w:val="center"/>
      </w:pPr>
      <w:r>
        <w:t>В РАЗМЕРЕ, НЕ ПРЕВЫШАЮЩЕМ РАСЧЕТНОГО ОБЪЕМА ДОТАЦИИ</w:t>
      </w:r>
    </w:p>
    <w:p w:rsidR="00EB27FC" w:rsidRDefault="00EB27FC">
      <w:pPr>
        <w:pStyle w:val="ConsPlusTitle"/>
        <w:jc w:val="center"/>
      </w:pPr>
      <w:proofErr w:type="gramStart"/>
      <w:r>
        <w:t>НА ВЫРАВНИВАНИЕ БЮДЖЕТНОЙ ОБЕСПЕЧЕННОСТИ (ЧАСТИ РАСЧЕТНОГО</w:t>
      </w:r>
      <w:proofErr w:type="gramEnd"/>
    </w:p>
    <w:p w:rsidR="00EB27FC" w:rsidRDefault="00EB27FC">
      <w:pPr>
        <w:pStyle w:val="ConsPlusTitle"/>
        <w:jc w:val="center"/>
      </w:pPr>
      <w:proofErr w:type="gramStart"/>
      <w:r>
        <w:t>ОБЪЕМА ДОТАЦИИ), ЗАМЕНЕННОЙ ДОПОЛНИТЕЛЬНЫМИ НОРМАТИВАМИ</w:t>
      </w:r>
      <w:proofErr w:type="gramEnd"/>
    </w:p>
    <w:p w:rsidR="00EB27FC" w:rsidRDefault="00EB27FC">
      <w:pPr>
        <w:pStyle w:val="ConsPlusTitle"/>
        <w:jc w:val="center"/>
      </w:pPr>
      <w:r>
        <w:t>ОТЧИСЛЕНИЙ, В ОБЩЕМ ОБЪЕМЕ СОБСТВЕННЫХ ДОХОДОВ МЕСТНОГО</w:t>
      </w:r>
    </w:p>
    <w:p w:rsidR="00EB27FC" w:rsidRDefault="00EB27FC">
      <w:pPr>
        <w:pStyle w:val="ConsPlusTitle"/>
        <w:jc w:val="center"/>
      </w:pPr>
      <w:r>
        <w:t>БЮДЖЕТА В ТЕЧЕНИЕ ДВУХ ИЗ ТРЕХ ПОСЛЕДНИХ ОТЧЕТНЫХ</w:t>
      </w:r>
    </w:p>
    <w:p w:rsidR="00EB27FC" w:rsidRDefault="00EB27FC">
      <w:pPr>
        <w:pStyle w:val="ConsPlusTitle"/>
        <w:jc w:val="center"/>
      </w:pPr>
      <w:r>
        <w:t>ФИНАНСОВЫХ ЛЕТ, А ТАКЖЕ МУНИЦИПАЛЬНЫХ ОБРАЗОВАНИЙ,</w:t>
      </w:r>
    </w:p>
    <w:p w:rsidR="00EB27FC" w:rsidRDefault="00EB27FC">
      <w:pPr>
        <w:pStyle w:val="ConsPlusTitle"/>
        <w:jc w:val="center"/>
      </w:pPr>
      <w:proofErr w:type="gramStart"/>
      <w:r>
        <w:t>КОТОРЫЕ НЕ ИМЕЮТ ГОДОВОЙ ОТЧЕТНОСТИ ОБ ИСПОЛНЕНИИ</w:t>
      </w:r>
      <w:proofErr w:type="gramEnd"/>
    </w:p>
    <w:p w:rsidR="00EB27FC" w:rsidRDefault="00EB27FC">
      <w:pPr>
        <w:pStyle w:val="ConsPlusTitle"/>
        <w:jc w:val="center"/>
      </w:pPr>
      <w:r>
        <w:t>МЕСТНОГО БЮДЖЕТА ЗА ОДИН ГОД И БОЛЕЕ ИЗ ТРЕХ</w:t>
      </w:r>
    </w:p>
    <w:p w:rsidR="00EB27FC" w:rsidRDefault="00EB27FC">
      <w:pPr>
        <w:pStyle w:val="ConsPlusTitle"/>
        <w:jc w:val="center"/>
      </w:pPr>
      <w:r>
        <w:t>ПОСЛЕДНИХ ОТЧЕТНЫХ ФИНАНСОВЫХ ЛЕТ</w:t>
      </w:r>
    </w:p>
    <w:p w:rsidR="00EB27FC" w:rsidRDefault="00EB27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27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27FC" w:rsidRDefault="00EB27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27FC" w:rsidRDefault="00EB27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РК от 07.11.2018 N 236)</w:t>
            </w:r>
          </w:p>
        </w:tc>
      </w:tr>
    </w:tbl>
    <w:p w:rsidR="00EB27FC" w:rsidRDefault="00EB27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69"/>
        <w:gridCol w:w="1417"/>
      </w:tblGrid>
      <w:tr w:rsidR="00EB27FC">
        <w:tc>
          <w:tcPr>
            <w:tcW w:w="794" w:type="dxa"/>
          </w:tcPr>
          <w:p w:rsidR="00EB27FC" w:rsidRDefault="00EB27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 xml:space="preserve">Группа </w:t>
            </w:r>
            <w:hyperlink w:anchor="P5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Муниципальный район "Печора"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2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11.1.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Городское поселение "</w:t>
            </w:r>
            <w:proofErr w:type="spellStart"/>
            <w:r>
              <w:t>Кожва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1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11.2.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Городское поселение "Печора"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1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11.3.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Городское поселение "Путеец"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1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11.4.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Сельское поселение "Каджером"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4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11.5.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Сельское поселение "Озерный"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4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11.6.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Сельское поселение "Приуральское"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4</w:t>
            </w:r>
          </w:p>
        </w:tc>
      </w:tr>
      <w:tr w:rsidR="00EB27FC">
        <w:tc>
          <w:tcPr>
            <w:tcW w:w="794" w:type="dxa"/>
          </w:tcPr>
          <w:p w:rsidR="00EB27FC" w:rsidRDefault="00EB27FC">
            <w:pPr>
              <w:pStyle w:val="ConsPlusNormal"/>
            </w:pPr>
            <w:r>
              <w:t>11.7.</w:t>
            </w:r>
          </w:p>
        </w:tc>
        <w:tc>
          <w:tcPr>
            <w:tcW w:w="5669" w:type="dxa"/>
          </w:tcPr>
          <w:p w:rsidR="00EB27FC" w:rsidRDefault="00EB27FC">
            <w:pPr>
              <w:pStyle w:val="ConsPlusNormal"/>
              <w:jc w:val="both"/>
            </w:pPr>
            <w:r>
              <w:t>Сельское поселение "</w:t>
            </w:r>
            <w:proofErr w:type="spellStart"/>
            <w:r>
              <w:t>Чикшино</w:t>
            </w:r>
            <w:proofErr w:type="spellEnd"/>
            <w:r>
              <w:t>"</w:t>
            </w:r>
          </w:p>
        </w:tc>
        <w:tc>
          <w:tcPr>
            <w:tcW w:w="1417" w:type="dxa"/>
          </w:tcPr>
          <w:p w:rsidR="00EB27FC" w:rsidRDefault="00EB27FC">
            <w:pPr>
              <w:pStyle w:val="ConsPlusNormal"/>
              <w:jc w:val="center"/>
            </w:pPr>
            <w:r>
              <w:t>4</w:t>
            </w:r>
          </w:p>
        </w:tc>
      </w:tr>
    </w:tbl>
    <w:p w:rsidR="00EB27FC" w:rsidRPr="00EB27FC" w:rsidRDefault="00EB27FC">
      <w:pPr>
        <w:pStyle w:val="ConsPlusNormal"/>
        <w:rPr>
          <w:sz w:val="16"/>
          <w:szCs w:val="16"/>
        </w:rPr>
      </w:pPr>
    </w:p>
    <w:p w:rsidR="00EB27FC" w:rsidRPr="00EB27FC" w:rsidRDefault="00EB27FC">
      <w:pPr>
        <w:pStyle w:val="ConsPlusNormal"/>
        <w:ind w:firstLine="540"/>
        <w:jc w:val="both"/>
        <w:rPr>
          <w:sz w:val="16"/>
          <w:szCs w:val="16"/>
        </w:rPr>
      </w:pPr>
      <w:r w:rsidRPr="00EB27FC">
        <w:rPr>
          <w:sz w:val="16"/>
          <w:szCs w:val="16"/>
        </w:rPr>
        <w:t>--------------------------------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bookmarkStart w:id="2" w:name="P597"/>
      <w:bookmarkEnd w:id="2"/>
      <w:r w:rsidRPr="00EB27FC">
        <w:rPr>
          <w:sz w:val="18"/>
          <w:szCs w:val="18"/>
        </w:rPr>
        <w:t>&lt;*&gt; Примечание: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округов и муниципальных районов, отнесенных к 2-й группе, распространяются ограничения, установленные </w:t>
      </w:r>
      <w:hyperlink r:id="rId9" w:history="1">
        <w:r w:rsidRPr="00EB27FC">
          <w:rPr>
            <w:color w:val="0000FF"/>
            <w:sz w:val="18"/>
            <w:szCs w:val="18"/>
          </w:rPr>
          <w:t>пунктом 2 статьи 41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Коми";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округов и муниципальных районов, отнесенных к 3-й группе, распространяются ограничения, установленные </w:t>
      </w:r>
      <w:hyperlink r:id="rId10" w:history="1">
        <w:r w:rsidRPr="00EB27FC">
          <w:rPr>
            <w:color w:val="0000FF"/>
            <w:sz w:val="18"/>
            <w:szCs w:val="18"/>
          </w:rPr>
          <w:t>пунктами 2</w:t>
        </w:r>
      </w:hyperlink>
      <w:r w:rsidRPr="00EB27FC">
        <w:rPr>
          <w:sz w:val="18"/>
          <w:szCs w:val="18"/>
        </w:rPr>
        <w:t xml:space="preserve"> и </w:t>
      </w:r>
      <w:hyperlink r:id="rId11" w:history="1">
        <w:r w:rsidRPr="00EB27FC">
          <w:rPr>
            <w:color w:val="0000FF"/>
            <w:sz w:val="18"/>
            <w:szCs w:val="18"/>
          </w:rPr>
          <w:t>3 статьи 41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Коми";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округов и муниципальных районов, отнесенных к 4-й и 5-й группам, в дополнение к ограничениям, установленным </w:t>
      </w:r>
      <w:hyperlink r:id="rId12" w:history="1">
        <w:r w:rsidRPr="00EB27FC">
          <w:rPr>
            <w:color w:val="0000FF"/>
            <w:sz w:val="18"/>
            <w:szCs w:val="18"/>
          </w:rPr>
          <w:t>пунктами 2</w:t>
        </w:r>
      </w:hyperlink>
      <w:r w:rsidRPr="00EB27FC">
        <w:rPr>
          <w:sz w:val="18"/>
          <w:szCs w:val="18"/>
        </w:rPr>
        <w:t xml:space="preserve">, </w:t>
      </w:r>
      <w:hyperlink r:id="rId13" w:history="1">
        <w:r w:rsidRPr="00EB27FC">
          <w:rPr>
            <w:color w:val="0000FF"/>
            <w:sz w:val="18"/>
            <w:szCs w:val="18"/>
          </w:rPr>
          <w:t>3 статьи 41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Коми", распространяются меры, предусмотренные </w:t>
      </w:r>
      <w:hyperlink r:id="rId14" w:history="1">
        <w:r w:rsidRPr="00EB27FC">
          <w:rPr>
            <w:color w:val="0000FF"/>
            <w:sz w:val="18"/>
            <w:szCs w:val="18"/>
          </w:rPr>
          <w:t>пунктом 4 указанной статьи</w:t>
        </w:r>
      </w:hyperlink>
      <w:r w:rsidRPr="00EB27FC">
        <w:rPr>
          <w:sz w:val="18"/>
          <w:szCs w:val="18"/>
        </w:rPr>
        <w:t>;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и сельских поселений, отнесенных к 2-й группе, распространяются ограничения, установленные </w:t>
      </w:r>
      <w:hyperlink r:id="rId15" w:history="1">
        <w:r w:rsidRPr="00EB27FC">
          <w:rPr>
            <w:color w:val="0000FF"/>
            <w:sz w:val="18"/>
            <w:szCs w:val="18"/>
          </w:rPr>
          <w:t>пунктом 2 статьи 47(1)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Коми";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и сельских поселений, отнесенных к 3-й группе, распространяются ограничения, установленные </w:t>
      </w:r>
      <w:hyperlink r:id="rId16" w:history="1">
        <w:r w:rsidRPr="00EB27FC">
          <w:rPr>
            <w:color w:val="0000FF"/>
            <w:sz w:val="18"/>
            <w:szCs w:val="18"/>
          </w:rPr>
          <w:t>пунктами 2</w:t>
        </w:r>
      </w:hyperlink>
      <w:r w:rsidRPr="00EB27FC">
        <w:rPr>
          <w:sz w:val="18"/>
          <w:szCs w:val="18"/>
        </w:rPr>
        <w:t xml:space="preserve"> и </w:t>
      </w:r>
      <w:hyperlink r:id="rId17" w:history="1">
        <w:r w:rsidRPr="00EB27FC">
          <w:rPr>
            <w:color w:val="0000FF"/>
            <w:sz w:val="18"/>
            <w:szCs w:val="18"/>
          </w:rPr>
          <w:t>3 статьи 47(1)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Коми";</w:t>
      </w:r>
    </w:p>
    <w:p w:rsidR="00EB27FC" w:rsidRPr="00EB27FC" w:rsidRDefault="00EB27FC" w:rsidP="00EB27FC">
      <w:pPr>
        <w:pStyle w:val="ConsPlusNormal"/>
        <w:ind w:firstLine="539"/>
        <w:jc w:val="both"/>
        <w:rPr>
          <w:sz w:val="18"/>
          <w:szCs w:val="18"/>
        </w:rPr>
      </w:pPr>
      <w:r w:rsidRPr="00EB27FC">
        <w:rPr>
          <w:sz w:val="18"/>
          <w:szCs w:val="18"/>
        </w:rPr>
        <w:t xml:space="preserve">На муниципальные образования городских и сельских поселений, отнесенных к 4-й и 5-й группам, в дополнение к ограничениям, установленным </w:t>
      </w:r>
      <w:hyperlink r:id="rId18" w:history="1">
        <w:r w:rsidRPr="00EB27FC">
          <w:rPr>
            <w:color w:val="0000FF"/>
            <w:sz w:val="18"/>
            <w:szCs w:val="18"/>
          </w:rPr>
          <w:t>пунктами 2</w:t>
        </w:r>
      </w:hyperlink>
      <w:r w:rsidRPr="00EB27FC">
        <w:rPr>
          <w:sz w:val="18"/>
          <w:szCs w:val="18"/>
        </w:rPr>
        <w:t xml:space="preserve">, </w:t>
      </w:r>
      <w:hyperlink r:id="rId19" w:history="1">
        <w:r w:rsidRPr="00EB27FC">
          <w:rPr>
            <w:color w:val="0000FF"/>
            <w:sz w:val="18"/>
            <w:szCs w:val="18"/>
          </w:rPr>
          <w:t>3 статьи 47(1)</w:t>
        </w:r>
      </w:hyperlink>
      <w:r w:rsidRPr="00EB27FC">
        <w:rPr>
          <w:sz w:val="18"/>
          <w:szCs w:val="18"/>
        </w:rPr>
        <w:t xml:space="preserve"> Закона Республики Коми "О бюджетной системе и бюджетном процессе в Республике Коми", распространяются меры, предусмотренные </w:t>
      </w:r>
      <w:hyperlink r:id="rId20" w:history="1">
        <w:r w:rsidRPr="00EB27FC">
          <w:rPr>
            <w:color w:val="0000FF"/>
            <w:sz w:val="18"/>
            <w:szCs w:val="18"/>
          </w:rPr>
          <w:t>пунктом 4 указанной статьи</w:t>
        </w:r>
      </w:hyperlink>
      <w:r w:rsidRPr="00EB27FC">
        <w:rPr>
          <w:sz w:val="18"/>
          <w:szCs w:val="18"/>
        </w:rPr>
        <w:t>.</w:t>
      </w:r>
    </w:p>
    <w:p w:rsidR="00EB27FC" w:rsidRPr="00EB27FC" w:rsidRDefault="00EB27FC">
      <w:pPr>
        <w:pStyle w:val="ConsPlusNormal"/>
        <w:rPr>
          <w:sz w:val="16"/>
          <w:szCs w:val="16"/>
        </w:rPr>
      </w:pPr>
    </w:p>
    <w:p w:rsidR="00EB27FC" w:rsidRPr="00EB27FC" w:rsidRDefault="00EB27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16"/>
          <w:szCs w:val="16"/>
        </w:rPr>
      </w:pPr>
    </w:p>
    <w:p w:rsidR="008717B3" w:rsidRPr="00EB27FC" w:rsidRDefault="008717B3">
      <w:pPr>
        <w:rPr>
          <w:sz w:val="16"/>
          <w:szCs w:val="16"/>
        </w:rPr>
      </w:pPr>
    </w:p>
    <w:sectPr w:rsidR="008717B3" w:rsidRPr="00EB27FC" w:rsidSect="00EB27FC">
      <w:pgSz w:w="11906" w:h="16838"/>
      <w:pgMar w:top="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FC"/>
    <w:rsid w:val="008717B3"/>
    <w:rsid w:val="00E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27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27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27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27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27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27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27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141968A1468F22AC3B10A9E8076EC8126DCADA2FD897FB206051DB655895B6D7FB1EF4DB0BFA37112F401CAFD492C91874AFF0C1B8BA65A4990DBo2J3H" TargetMode="External"/><Relationship Id="rId13" Type="http://schemas.openxmlformats.org/officeDocument/2006/relationships/hyperlink" Target="consultantplus://offline/ref=476141968A1468F22AC3B10A9E8076EC8126DCADA2FD8E78B506051DB655895B6D7FB1EF4DB0BFA37113F701C8FD492C91874AFF0C1B8BA65A4990DBo2J3H" TargetMode="External"/><Relationship Id="rId18" Type="http://schemas.openxmlformats.org/officeDocument/2006/relationships/hyperlink" Target="consultantplus://offline/ref=476141968A1468F22AC3B10A9E8076EC8126DCADA2FD8E78B506051DB655895B6D7FB1EF4DB0BFA37113F703CBFD492C91874AFF0C1B8BA65A4990DBo2J3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76141968A1468F22AC3AF0788EC28E8842C80A2A1FE862CED54034AE9058F0E2D3FB7B80DFDB6A92543B054C2F71963D5D359FC0804o8J2H" TargetMode="External"/><Relationship Id="rId12" Type="http://schemas.openxmlformats.org/officeDocument/2006/relationships/hyperlink" Target="consultantplus://offline/ref=476141968A1468F22AC3B10A9E8076EC8126DCADA2FD8E78B506051DB655895B6D7FB1EF4DB0BFA37113F701C9FD492C91874AFF0C1B8BA65A4990DBo2J3H" TargetMode="External"/><Relationship Id="rId17" Type="http://schemas.openxmlformats.org/officeDocument/2006/relationships/hyperlink" Target="consultantplus://offline/ref=476141968A1468F22AC3B10A9E8076EC8126DCADA2FD8E78B506051DB655895B6D7FB1EF4DB0BFA37113F703CAFD492C91874AFF0C1B8BA65A4990DBo2J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6141968A1468F22AC3B10A9E8076EC8126DCADA2FD8E78B506051DB655895B6D7FB1EF4DB0BFA37113F703CBFD492C91874AFF0C1B8BA65A4990DBo2J3H" TargetMode="External"/><Relationship Id="rId20" Type="http://schemas.openxmlformats.org/officeDocument/2006/relationships/hyperlink" Target="consultantplus://offline/ref=476141968A1468F22AC3B10A9E8076EC8126DCADA2FD8E78B506051DB655895B6D7FB1EF4DB0BFA37113F703C9FD492C91874AFF0C1B8BA65A4990DBo2J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6141968A1468F22AC3B10A9E8076EC8126DCADA2FD897FB206051DB655895B6D7FB1EF4DB0BFA37112F401CAFD492C91874AFF0C1B8BA65A4990DBo2J3H" TargetMode="External"/><Relationship Id="rId11" Type="http://schemas.openxmlformats.org/officeDocument/2006/relationships/hyperlink" Target="consultantplus://offline/ref=476141968A1468F22AC3B10A9E8076EC8126DCADA2FD8E78B506051DB655895B6D7FB1EF4DB0BFA37113F701C8FD492C91874AFF0C1B8BA65A4990DBo2J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6141968A1468F22AC3B10A9E8076EC8126DCADA2FD8E78B506051DB655895B6D7FB1EF4DB0BFA37113F703CBFD492C91874AFF0C1B8BA65A4990DBo2J3H" TargetMode="External"/><Relationship Id="rId10" Type="http://schemas.openxmlformats.org/officeDocument/2006/relationships/hyperlink" Target="consultantplus://offline/ref=476141968A1468F22AC3B10A9E8076EC8126DCADA2FD8E78B506051DB655895B6D7FB1EF4DB0BFA37113F701C9FD492C91874AFF0C1B8BA65A4990DBo2J3H" TargetMode="External"/><Relationship Id="rId19" Type="http://schemas.openxmlformats.org/officeDocument/2006/relationships/hyperlink" Target="consultantplus://offline/ref=476141968A1468F22AC3B10A9E8076EC8126DCADA2FD8E78B506051DB655895B6D7FB1EF4DB0BFA37113F703CAFD492C91874AFF0C1B8BA65A4990DBo2J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6141968A1468F22AC3B10A9E8076EC8126DCADA2FD8E78B506051DB655895B6D7FB1EF4DB0BFA37113F701C9FD492C91874AFF0C1B8BA65A4990DBo2J3H" TargetMode="External"/><Relationship Id="rId14" Type="http://schemas.openxmlformats.org/officeDocument/2006/relationships/hyperlink" Target="consultantplus://offline/ref=476141968A1468F22AC3B10A9E8076EC8126DCADA2FD8E78B506051DB655895B6D7FB1EF4DB0BFA37113F701C7FD492C91874AFF0C1B8BA65A4990DBo2J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2019-01-14T07:09:00Z</dcterms:created>
  <dcterms:modified xsi:type="dcterms:W3CDTF">2019-01-14T07:14:00Z</dcterms:modified>
</cp:coreProperties>
</file>