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7" w:rsidRPr="00C20D00" w:rsidRDefault="00B13CB7" w:rsidP="00966148">
      <w:pPr>
        <w:widowControl w:val="0"/>
        <w:jc w:val="right"/>
        <w:rPr>
          <w:szCs w:val="26"/>
        </w:rPr>
      </w:pPr>
      <w:bookmarkStart w:id="0" w:name="_GoBack"/>
      <w:bookmarkEnd w:id="0"/>
    </w:p>
    <w:p w:rsidR="00972ECD" w:rsidRPr="008633D2" w:rsidRDefault="00972ECD" w:rsidP="00972ECD">
      <w:pPr>
        <w:widowControl w:val="0"/>
        <w:jc w:val="center"/>
        <w:rPr>
          <w:sz w:val="28"/>
          <w:szCs w:val="28"/>
        </w:rPr>
      </w:pPr>
      <w:r w:rsidRPr="008633D2">
        <w:rPr>
          <w:sz w:val="28"/>
          <w:szCs w:val="28"/>
        </w:rPr>
        <w:t>ПАСПОРТ</w:t>
      </w:r>
    </w:p>
    <w:p w:rsidR="00972ECD" w:rsidRPr="008633D2" w:rsidRDefault="00972ECD" w:rsidP="00972ECD">
      <w:pPr>
        <w:widowControl w:val="0"/>
        <w:jc w:val="center"/>
        <w:rPr>
          <w:sz w:val="28"/>
          <w:szCs w:val="28"/>
        </w:rPr>
      </w:pPr>
      <w:r w:rsidRPr="008633D2">
        <w:rPr>
          <w:sz w:val="28"/>
          <w:szCs w:val="28"/>
        </w:rPr>
        <w:t xml:space="preserve">муниципальной программы </w:t>
      </w:r>
      <w:r w:rsidR="00756A49">
        <w:rPr>
          <w:sz w:val="28"/>
          <w:szCs w:val="28"/>
        </w:rPr>
        <w:t xml:space="preserve">МО МР «Печора» </w:t>
      </w:r>
      <w:r w:rsidRPr="008633D2">
        <w:rPr>
          <w:sz w:val="28"/>
          <w:szCs w:val="28"/>
        </w:rPr>
        <w:t xml:space="preserve">«Жилье, жилищно-коммунальное хозяйство и территориальное развитие» </w:t>
      </w:r>
    </w:p>
    <w:p w:rsidR="00414278" w:rsidRPr="00F7402A" w:rsidRDefault="00414278" w:rsidP="00972ECD">
      <w:pPr>
        <w:widowControl w:val="0"/>
        <w:jc w:val="center"/>
        <w:rPr>
          <w:b/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1275"/>
        <w:gridCol w:w="1134"/>
        <w:gridCol w:w="993"/>
        <w:gridCol w:w="1134"/>
        <w:gridCol w:w="1134"/>
        <w:gridCol w:w="1134"/>
        <w:gridCol w:w="1275"/>
      </w:tblGrid>
      <w:tr w:rsidR="00414278" w:rsidTr="00414278">
        <w:trPr>
          <w:trHeight w:val="10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Ответственный исполнитель программы       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414278" w:rsidTr="00414278">
        <w:trPr>
          <w:trHeight w:val="160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Соисполнители  программы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A40A83" w:rsidP="00A40A83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Отдел благоустройства, </w:t>
            </w:r>
            <w:r w:rsidR="00414278">
              <w:rPr>
                <w:rFonts w:eastAsia="Times New Roman"/>
                <w:sz w:val="24"/>
                <w:szCs w:val="24"/>
                <w:lang w:eastAsia="en-US"/>
              </w:rPr>
              <w:t xml:space="preserve"> дорожного хозяйства и транспорта администрации МР «Печора»,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414278">
              <w:rPr>
                <w:rFonts w:eastAsia="Times New Roman"/>
                <w:sz w:val="24"/>
                <w:szCs w:val="24"/>
                <w:lang w:eastAsia="en-US"/>
              </w:rPr>
              <w:t>МКУ «Управление капитального строительства», комитет по управлению муниципальной собственностью МР «Печора», административно-хозяйственный отдел администрации МР «Печора»</w:t>
            </w:r>
            <w:r w:rsidR="004C394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="002A770C">
              <w:rPr>
                <w:rFonts w:eastAsia="Times New Roman"/>
                <w:sz w:val="24"/>
                <w:szCs w:val="24"/>
                <w:lang w:eastAsia="en-US"/>
              </w:rPr>
              <w:t xml:space="preserve"> главный архитектор администрации муниципального района «Печора»,</w:t>
            </w:r>
            <w:r w:rsidR="004C3948">
              <w:rPr>
                <w:rFonts w:eastAsia="Times New Roman"/>
                <w:sz w:val="24"/>
                <w:szCs w:val="24"/>
                <w:lang w:eastAsia="en-US"/>
              </w:rPr>
              <w:t xml:space="preserve"> Управление финансов МР «Печора»</w:t>
            </w:r>
          </w:p>
        </w:tc>
      </w:tr>
      <w:tr w:rsidR="00414278" w:rsidTr="00414278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414278" w:rsidTr="00854718">
        <w:trPr>
          <w:trHeight w:val="1371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 w:rsidP="0085471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414278" w:rsidTr="00414278">
        <w:trPr>
          <w:trHeight w:val="27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Подпрограммы муниципальной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1) Улучшение состояния жилищно-коммунального комплекса. 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2) 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3) Дорожное хозяйство и транспорт.</w:t>
            </w:r>
          </w:p>
          <w:p w:rsidR="00414278" w:rsidRDefault="00414278">
            <w:pPr>
              <w:tabs>
                <w:tab w:val="left" w:pos="414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Повышение собираемости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с п</w:t>
            </w:r>
            <w:proofErr w:type="gramEnd"/>
            <w:r>
              <w:rPr>
                <w:sz w:val="24"/>
                <w:szCs w:val="24"/>
                <w:lang w:eastAsia="en-US"/>
              </w:rPr>
              <w:t>отребителей (население) за жилищно-коммунальные услуги.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Энергосбережение и повышение энергетической эффективности.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6) Улучшение состояния территорий муниципального района «Печора».</w:t>
            </w:r>
          </w:p>
        </w:tc>
      </w:tr>
      <w:tr w:rsidR="00414278" w:rsidTr="00414278">
        <w:trPr>
          <w:trHeight w:val="1412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Цель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доступности жилья, качества и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</w:tc>
      </w:tr>
      <w:tr w:rsidR="00414278" w:rsidTr="00414278">
        <w:trPr>
          <w:trHeight w:val="42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Задачи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1) Обеспечение населения муниципального района кач</w:t>
            </w:r>
            <w:r w:rsidR="001C140F">
              <w:rPr>
                <w:rFonts w:eastAsia="Times New Roman"/>
                <w:sz w:val="24"/>
                <w:szCs w:val="24"/>
                <w:lang w:eastAsia="en-US"/>
              </w:rPr>
              <w:t>ественными и доступными жилищно 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коммунальными услугами.</w:t>
            </w:r>
          </w:p>
          <w:p w:rsidR="00414278" w:rsidRDefault="0041427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Улучшение условий проживания граждан, повышение доступности жилья.</w:t>
            </w:r>
          </w:p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транспорта.</w:t>
            </w:r>
          </w:p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Сдерживание роста задолженности потребителей (население) жилищно-коммунальных услуг перед организациями жилищно-коммунального комплекса.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5) Повышение эффективности использования энергоресурсов, снижение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затрат на энергоресурсы.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 Создание благоприятных условий для жизни и отдыха населения, проживающего на территории МО МР «Печора».</w:t>
            </w:r>
          </w:p>
        </w:tc>
      </w:tr>
      <w:tr w:rsidR="00414278" w:rsidTr="00414278">
        <w:trPr>
          <w:trHeight w:val="69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отремонтированных сетей жилищно-коммунальной инфраструктуры от общей протяженности сетей, нуждающихся в замене.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района.</w:t>
            </w:r>
          </w:p>
          <w:p w:rsidR="0052250C" w:rsidRDefault="005225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3F0E">
              <w:rPr>
                <w:sz w:val="24"/>
                <w:szCs w:val="24"/>
              </w:rPr>
              <w:t>Доля многоквартирных домов, в которых выполнены работы по капитальному ремонту (ремонту), в общем количестве многоквартирных домов, подлежащих капитальному ремонту (ремонту)</w:t>
            </w:r>
            <w:r>
              <w:rPr>
                <w:sz w:val="24"/>
                <w:szCs w:val="24"/>
              </w:rPr>
              <w:t>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граждан, переселенных из аварийного жилого фонда от запланированного количества.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Транспортная подвижность населения.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 фактических  платежей населения за ЖКУ.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Уровень удовлетворенности населения жилищно-коммунальными услугами.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МО.</w:t>
            </w:r>
            <w:proofErr w:type="gramEnd"/>
          </w:p>
          <w:p w:rsidR="009928D1" w:rsidRDefault="009928D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объектов, расположенных на общественных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территориях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отношении которых осуществлен капитальный ремонт.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Целевые индикаторы, характеризующие  достижение  целей подпрограмм, отражены в паспортах подпрограмм.</w:t>
            </w:r>
          </w:p>
        </w:tc>
      </w:tr>
      <w:tr w:rsidR="00414278" w:rsidTr="00414278">
        <w:trPr>
          <w:trHeight w:val="9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программы   </w:t>
            </w:r>
          </w:p>
        </w:tc>
        <w:tc>
          <w:tcPr>
            <w:tcW w:w="8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2020-2025 годы</w:t>
            </w:r>
          </w:p>
        </w:tc>
      </w:tr>
      <w:tr w:rsidR="00414278" w:rsidTr="0041427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финансирования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 w:rsidP="00F60CB7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Общий объем финансирования составляет </w:t>
            </w:r>
            <w:r w:rsidR="003C6855">
              <w:rPr>
                <w:sz w:val="24"/>
                <w:szCs w:val="24"/>
                <w:lang w:eastAsia="en-US"/>
              </w:rPr>
              <w:t>1 014</w:t>
            </w:r>
            <w:r w:rsidR="00F60CB7">
              <w:rPr>
                <w:sz w:val="24"/>
                <w:szCs w:val="24"/>
                <w:lang w:eastAsia="en-US"/>
              </w:rPr>
              <w:t> 830,4</w:t>
            </w:r>
            <w:r w:rsidR="00A47C6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414278" w:rsidTr="00414278">
        <w:trPr>
          <w:trHeight w:val="47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 год</w:t>
            </w:r>
          </w:p>
        </w:tc>
      </w:tr>
      <w:tr w:rsidR="00414278" w:rsidTr="00414278">
        <w:trPr>
          <w:trHeight w:val="4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3C6855" w:rsidP="00F60CB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1 014</w:t>
            </w:r>
            <w:r w:rsidR="00F60CB7">
              <w:rPr>
                <w:sz w:val="20"/>
                <w:lang w:eastAsia="en-US"/>
              </w:rPr>
              <w:t> 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229 584,5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C72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439 592,8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19595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114 602,3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F60CB7" w:rsidP="00DF39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100 738,4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F31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97 871,6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5209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32 440,8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содействия реформированию ЖКХ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43D81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B72A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32 878,0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7255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220 202,1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3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414278" w:rsidTr="00414278">
        <w:trPr>
          <w:trHeight w:val="34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республиканский бюджет РК</w:t>
            </w:r>
          </w:p>
        </w:tc>
      </w:tr>
      <w:tr w:rsidR="00414278" w:rsidTr="00414278">
        <w:trPr>
          <w:trHeight w:val="2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F317F" w:rsidP="00443D81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379 132,7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115 207,2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96 579,7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C72CBD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C6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C6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55 685,2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3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МР «Печора»</w:t>
            </w:r>
          </w:p>
        </w:tc>
      </w:tr>
      <w:tr w:rsidR="00414278" w:rsidTr="00414278">
        <w:trPr>
          <w:trHeight w:val="3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F317F" w:rsidP="009849E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284 869,9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49 824,2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E35B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79 207,6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F60CB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53 </w:t>
            </w:r>
            <w:r w:rsidR="00F60CB7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08,</w:t>
            </w:r>
            <w:r w:rsidR="00443D81"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 w:rsidP="00F60C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F60CB7">
              <w:rPr>
                <w:sz w:val="20"/>
                <w:lang w:eastAsia="en-US"/>
              </w:rPr>
              <w:t>9 051,5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3C6855" w:rsidP="00F60C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F60CB7">
              <w:rPr>
                <w:sz w:val="20"/>
                <w:lang w:eastAsia="en-US"/>
              </w:rPr>
              <w:t>6 192,4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520913" w:rsidP="007255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26 985,6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«Печора»</w:t>
            </w:r>
          </w:p>
        </w:tc>
      </w:tr>
      <w:tr w:rsidR="00414278" w:rsidTr="00414278">
        <w:trPr>
          <w:trHeight w:val="31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F317F" w:rsidP="00C82E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96 528,8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  <w:r w:rsidR="00E35B67">
              <w:rPr>
                <w:sz w:val="20"/>
                <w:lang w:eastAsia="en-US"/>
              </w:rPr>
              <w:t> 442,2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43 243,8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55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C6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C6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5 805,</w:t>
            </w:r>
            <w:r w:rsidR="00CF317F">
              <w:rPr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88069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5 455,2</w:t>
            </w:r>
          </w:p>
        </w:tc>
      </w:tr>
      <w:tr w:rsidR="00414278" w:rsidTr="00414278">
        <w:trPr>
          <w:trHeight w:val="3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«Кожва»</w:t>
            </w:r>
          </w:p>
        </w:tc>
      </w:tr>
      <w:tr w:rsidR="00414278" w:rsidTr="00F60CB7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CF317F" w:rsidP="009849E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B72A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EC2F5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EC2F5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CC6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CC64DE" w:rsidP="00EC2F5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«Путеец»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43D81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</w:t>
            </w:r>
            <w:r w:rsidR="00414278">
              <w:rPr>
                <w:sz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6E74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6E745D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6E74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6E74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«Каджером»</w:t>
            </w:r>
          </w:p>
        </w:tc>
      </w:tr>
      <w:tr w:rsidR="00414278" w:rsidTr="00414278">
        <w:trPr>
          <w:trHeight w:val="41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 программы  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снижение доли непригодного для проживания и аварийного жилого фонда;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улучшение условий проживания граждан;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обеспечение динамики снижения задолженности за предоставленные коммунальные услуги;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6)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>
              <w:rPr>
                <w:sz w:val="24"/>
                <w:szCs w:val="24"/>
                <w:lang w:eastAsia="en-US"/>
              </w:rPr>
              <w:br/>
              <w:t>7) сокращение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8) предотвращение возникновения и распространения особо опасных болезней на территории муниципального района  «Печора»</w:t>
            </w:r>
            <w:r w:rsidR="00BD7F29">
              <w:rPr>
                <w:sz w:val="24"/>
                <w:szCs w:val="24"/>
                <w:lang w:eastAsia="en-US"/>
              </w:rPr>
              <w:t>;</w:t>
            </w:r>
          </w:p>
          <w:p w:rsidR="00BD7F29" w:rsidRDefault="00BD7F29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9) повышение  уровня благоустройства общественных территорий</w:t>
            </w:r>
          </w:p>
        </w:tc>
      </w:tr>
    </w:tbl>
    <w:p w:rsidR="00972ECD" w:rsidRDefault="00972ECD" w:rsidP="00972ECD">
      <w:pPr>
        <w:jc w:val="center"/>
        <w:rPr>
          <w:sz w:val="28"/>
          <w:szCs w:val="28"/>
        </w:rPr>
      </w:pPr>
    </w:p>
    <w:p w:rsidR="00972ECD" w:rsidRDefault="00972ECD" w:rsidP="00972ECD">
      <w:pPr>
        <w:widowControl w:val="0"/>
        <w:jc w:val="center"/>
        <w:outlineLvl w:val="1"/>
        <w:rPr>
          <w:szCs w:val="26"/>
        </w:rPr>
      </w:pPr>
    </w:p>
    <w:p w:rsidR="00355A08" w:rsidRDefault="00355A08" w:rsidP="00355A08">
      <w:pPr>
        <w:widowControl w:val="0"/>
        <w:overflowPunct/>
        <w:autoSpaceDE/>
        <w:adjustRightInd/>
        <w:spacing w:after="200" w:line="276" w:lineRule="auto"/>
        <w:ind w:left="786"/>
        <w:contextualSpacing/>
        <w:jc w:val="center"/>
        <w:rPr>
          <w:rFonts w:eastAsia="Calibri"/>
          <w:b/>
          <w:szCs w:val="26"/>
          <w:lang w:eastAsia="en-US"/>
        </w:rPr>
      </w:pPr>
    </w:p>
    <w:sectPr w:rsidR="00355A08" w:rsidSect="00EA76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9F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04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4764D"/>
    <w:multiLevelType w:val="hybridMultilevel"/>
    <w:tmpl w:val="6F2A2AB4"/>
    <w:lvl w:ilvl="0" w:tplc="AAC0270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6249C9"/>
    <w:multiLevelType w:val="hybridMultilevel"/>
    <w:tmpl w:val="47DE986E"/>
    <w:lvl w:ilvl="0" w:tplc="BBFE85B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210DBF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F1AC7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7744CE"/>
    <w:multiLevelType w:val="hybridMultilevel"/>
    <w:tmpl w:val="3390754E"/>
    <w:lvl w:ilvl="0" w:tplc="238071C6">
      <w:start w:val="2017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DB54DB"/>
    <w:multiLevelType w:val="hybridMultilevel"/>
    <w:tmpl w:val="824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71C84"/>
    <w:multiLevelType w:val="hybridMultilevel"/>
    <w:tmpl w:val="5A88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1A1D"/>
    <w:multiLevelType w:val="hybridMultilevel"/>
    <w:tmpl w:val="20721410"/>
    <w:lvl w:ilvl="0" w:tplc="10E2EA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41E"/>
    <w:multiLevelType w:val="hybridMultilevel"/>
    <w:tmpl w:val="82022B48"/>
    <w:lvl w:ilvl="0" w:tplc="8FD43780">
      <w:start w:val="1"/>
      <w:numFmt w:val="decimal"/>
      <w:lvlText w:val="%1)"/>
      <w:lvlJc w:val="left"/>
      <w:pPr>
        <w:ind w:left="768" w:hanging="4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18A8"/>
    <w:multiLevelType w:val="hybridMultilevel"/>
    <w:tmpl w:val="0F3261B4"/>
    <w:lvl w:ilvl="0" w:tplc="40625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494"/>
    <w:multiLevelType w:val="hybridMultilevel"/>
    <w:tmpl w:val="14F69978"/>
    <w:lvl w:ilvl="0" w:tplc="52AC1D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AD2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684004"/>
    <w:multiLevelType w:val="hybridMultilevel"/>
    <w:tmpl w:val="94621A6C"/>
    <w:lvl w:ilvl="0" w:tplc="9132A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C15F5"/>
    <w:multiLevelType w:val="hybridMultilevel"/>
    <w:tmpl w:val="237CD70E"/>
    <w:lvl w:ilvl="0" w:tplc="5328B78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B596A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21E4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694810"/>
    <w:multiLevelType w:val="hybridMultilevel"/>
    <w:tmpl w:val="970078AA"/>
    <w:lvl w:ilvl="0" w:tplc="DEE6D0BE">
      <w:start w:val="2014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C"/>
    <w:rsid w:val="00011C61"/>
    <w:rsid w:val="00031CCF"/>
    <w:rsid w:val="000367F2"/>
    <w:rsid w:val="000403F4"/>
    <w:rsid w:val="000421A4"/>
    <w:rsid w:val="00047749"/>
    <w:rsid w:val="00051553"/>
    <w:rsid w:val="0007680B"/>
    <w:rsid w:val="000863FF"/>
    <w:rsid w:val="000C5B16"/>
    <w:rsid w:val="000E148C"/>
    <w:rsid w:val="000E17D6"/>
    <w:rsid w:val="000E79D1"/>
    <w:rsid w:val="000F325A"/>
    <w:rsid w:val="00146698"/>
    <w:rsid w:val="00155F7B"/>
    <w:rsid w:val="001731F5"/>
    <w:rsid w:val="00183AD9"/>
    <w:rsid w:val="00193CF1"/>
    <w:rsid w:val="0019595B"/>
    <w:rsid w:val="001C140F"/>
    <w:rsid w:val="001C46D5"/>
    <w:rsid w:val="001D40C6"/>
    <w:rsid w:val="001E501B"/>
    <w:rsid w:val="0020105B"/>
    <w:rsid w:val="0020708D"/>
    <w:rsid w:val="0020724D"/>
    <w:rsid w:val="00211201"/>
    <w:rsid w:val="00211F65"/>
    <w:rsid w:val="00216C8B"/>
    <w:rsid w:val="00221727"/>
    <w:rsid w:val="00226A57"/>
    <w:rsid w:val="00227663"/>
    <w:rsid w:val="0023594B"/>
    <w:rsid w:val="00245C71"/>
    <w:rsid w:val="0024606B"/>
    <w:rsid w:val="00252E1D"/>
    <w:rsid w:val="00265D80"/>
    <w:rsid w:val="002741A5"/>
    <w:rsid w:val="002908CC"/>
    <w:rsid w:val="002976A6"/>
    <w:rsid w:val="002A770C"/>
    <w:rsid w:val="002F772A"/>
    <w:rsid w:val="00315B2B"/>
    <w:rsid w:val="0031672E"/>
    <w:rsid w:val="00321D5A"/>
    <w:rsid w:val="003245A2"/>
    <w:rsid w:val="00324937"/>
    <w:rsid w:val="003375C3"/>
    <w:rsid w:val="00342830"/>
    <w:rsid w:val="003439C9"/>
    <w:rsid w:val="00355423"/>
    <w:rsid w:val="00355A08"/>
    <w:rsid w:val="003813F9"/>
    <w:rsid w:val="003A079F"/>
    <w:rsid w:val="003C4FB8"/>
    <w:rsid w:val="003C6855"/>
    <w:rsid w:val="003D0271"/>
    <w:rsid w:val="003D15EC"/>
    <w:rsid w:val="003E7FB5"/>
    <w:rsid w:val="00402A81"/>
    <w:rsid w:val="00403D9E"/>
    <w:rsid w:val="0041377C"/>
    <w:rsid w:val="00414278"/>
    <w:rsid w:val="00420622"/>
    <w:rsid w:val="00422A57"/>
    <w:rsid w:val="00423435"/>
    <w:rsid w:val="00426663"/>
    <w:rsid w:val="004353AE"/>
    <w:rsid w:val="0043663A"/>
    <w:rsid w:val="00443D81"/>
    <w:rsid w:val="00447B8D"/>
    <w:rsid w:val="0045259C"/>
    <w:rsid w:val="00481938"/>
    <w:rsid w:val="004826EA"/>
    <w:rsid w:val="004911B9"/>
    <w:rsid w:val="00495C90"/>
    <w:rsid w:val="004A39DB"/>
    <w:rsid w:val="004B6EFD"/>
    <w:rsid w:val="004C3948"/>
    <w:rsid w:val="004D4201"/>
    <w:rsid w:val="004D6AC2"/>
    <w:rsid w:val="004F2049"/>
    <w:rsid w:val="004F6402"/>
    <w:rsid w:val="00502458"/>
    <w:rsid w:val="00520913"/>
    <w:rsid w:val="0052250C"/>
    <w:rsid w:val="00525CFD"/>
    <w:rsid w:val="00531ADB"/>
    <w:rsid w:val="00543368"/>
    <w:rsid w:val="00544CE1"/>
    <w:rsid w:val="00546152"/>
    <w:rsid w:val="005466E9"/>
    <w:rsid w:val="005666D4"/>
    <w:rsid w:val="00566B16"/>
    <w:rsid w:val="0058753A"/>
    <w:rsid w:val="00592A2B"/>
    <w:rsid w:val="00593507"/>
    <w:rsid w:val="005B1FB9"/>
    <w:rsid w:val="005B47A9"/>
    <w:rsid w:val="005D164F"/>
    <w:rsid w:val="005D7EAE"/>
    <w:rsid w:val="005E1846"/>
    <w:rsid w:val="005E1937"/>
    <w:rsid w:val="005E5D80"/>
    <w:rsid w:val="005F280D"/>
    <w:rsid w:val="00600B87"/>
    <w:rsid w:val="00607A50"/>
    <w:rsid w:val="00631AC5"/>
    <w:rsid w:val="00650AC9"/>
    <w:rsid w:val="00665719"/>
    <w:rsid w:val="00667C3C"/>
    <w:rsid w:val="00670750"/>
    <w:rsid w:val="0067404F"/>
    <w:rsid w:val="006749A4"/>
    <w:rsid w:val="0067780A"/>
    <w:rsid w:val="0068012D"/>
    <w:rsid w:val="00683A15"/>
    <w:rsid w:val="00685B24"/>
    <w:rsid w:val="006907D8"/>
    <w:rsid w:val="00695B4C"/>
    <w:rsid w:val="006A0228"/>
    <w:rsid w:val="006C0318"/>
    <w:rsid w:val="006E33D5"/>
    <w:rsid w:val="006E745D"/>
    <w:rsid w:val="006F0A92"/>
    <w:rsid w:val="006F5E08"/>
    <w:rsid w:val="0072554A"/>
    <w:rsid w:val="00727CEB"/>
    <w:rsid w:val="007530B0"/>
    <w:rsid w:val="007553CB"/>
    <w:rsid w:val="00756A49"/>
    <w:rsid w:val="007644E8"/>
    <w:rsid w:val="0078040E"/>
    <w:rsid w:val="007825CB"/>
    <w:rsid w:val="00792B6B"/>
    <w:rsid w:val="007940FB"/>
    <w:rsid w:val="00794F5C"/>
    <w:rsid w:val="00796C83"/>
    <w:rsid w:val="007A3350"/>
    <w:rsid w:val="007A53B6"/>
    <w:rsid w:val="007B2DA0"/>
    <w:rsid w:val="007B51B1"/>
    <w:rsid w:val="007C7A37"/>
    <w:rsid w:val="007E13CD"/>
    <w:rsid w:val="007F2270"/>
    <w:rsid w:val="0080312E"/>
    <w:rsid w:val="00810756"/>
    <w:rsid w:val="00822BB9"/>
    <w:rsid w:val="008353D2"/>
    <w:rsid w:val="0084064F"/>
    <w:rsid w:val="00842FE1"/>
    <w:rsid w:val="00847DAF"/>
    <w:rsid w:val="00850C71"/>
    <w:rsid w:val="00852220"/>
    <w:rsid w:val="00854718"/>
    <w:rsid w:val="0085608B"/>
    <w:rsid w:val="00857F87"/>
    <w:rsid w:val="00860924"/>
    <w:rsid w:val="008633D2"/>
    <w:rsid w:val="00880693"/>
    <w:rsid w:val="008857AB"/>
    <w:rsid w:val="00886BA7"/>
    <w:rsid w:val="00890A02"/>
    <w:rsid w:val="0089167B"/>
    <w:rsid w:val="00894896"/>
    <w:rsid w:val="00895126"/>
    <w:rsid w:val="008B262B"/>
    <w:rsid w:val="008C5793"/>
    <w:rsid w:val="008C59A5"/>
    <w:rsid w:val="008D75EE"/>
    <w:rsid w:val="008F0066"/>
    <w:rsid w:val="008F0ECE"/>
    <w:rsid w:val="008F256B"/>
    <w:rsid w:val="009106BF"/>
    <w:rsid w:val="00924ECC"/>
    <w:rsid w:val="00925D70"/>
    <w:rsid w:val="00930F60"/>
    <w:rsid w:val="00931532"/>
    <w:rsid w:val="00942306"/>
    <w:rsid w:val="00944BC6"/>
    <w:rsid w:val="0095495A"/>
    <w:rsid w:val="00966148"/>
    <w:rsid w:val="00972D8B"/>
    <w:rsid w:val="00972ECD"/>
    <w:rsid w:val="009800B4"/>
    <w:rsid w:val="009849EE"/>
    <w:rsid w:val="00991592"/>
    <w:rsid w:val="009928D1"/>
    <w:rsid w:val="009A0A49"/>
    <w:rsid w:val="009A1040"/>
    <w:rsid w:val="009B0F81"/>
    <w:rsid w:val="009B2241"/>
    <w:rsid w:val="009B582C"/>
    <w:rsid w:val="009C65BA"/>
    <w:rsid w:val="009D2CBF"/>
    <w:rsid w:val="009E07B4"/>
    <w:rsid w:val="009E5DEB"/>
    <w:rsid w:val="009F0357"/>
    <w:rsid w:val="00A00D96"/>
    <w:rsid w:val="00A022A1"/>
    <w:rsid w:val="00A30209"/>
    <w:rsid w:val="00A3391C"/>
    <w:rsid w:val="00A40A83"/>
    <w:rsid w:val="00A47C68"/>
    <w:rsid w:val="00A53354"/>
    <w:rsid w:val="00A65EAA"/>
    <w:rsid w:val="00A75BF8"/>
    <w:rsid w:val="00A83240"/>
    <w:rsid w:val="00A84F91"/>
    <w:rsid w:val="00A90A5B"/>
    <w:rsid w:val="00AA56A5"/>
    <w:rsid w:val="00AC1969"/>
    <w:rsid w:val="00AC24BA"/>
    <w:rsid w:val="00AC2BF1"/>
    <w:rsid w:val="00AD2CA0"/>
    <w:rsid w:val="00AD5513"/>
    <w:rsid w:val="00AE29B8"/>
    <w:rsid w:val="00AF02E9"/>
    <w:rsid w:val="00AF1626"/>
    <w:rsid w:val="00AF1C1F"/>
    <w:rsid w:val="00B006CF"/>
    <w:rsid w:val="00B13CB7"/>
    <w:rsid w:val="00B13D76"/>
    <w:rsid w:val="00B20766"/>
    <w:rsid w:val="00B22441"/>
    <w:rsid w:val="00B22D17"/>
    <w:rsid w:val="00B25906"/>
    <w:rsid w:val="00B27903"/>
    <w:rsid w:val="00B401B6"/>
    <w:rsid w:val="00B53372"/>
    <w:rsid w:val="00B72A4A"/>
    <w:rsid w:val="00B80A53"/>
    <w:rsid w:val="00BA0972"/>
    <w:rsid w:val="00BC1C89"/>
    <w:rsid w:val="00BC20DC"/>
    <w:rsid w:val="00BC42EE"/>
    <w:rsid w:val="00BD4961"/>
    <w:rsid w:val="00BD7F29"/>
    <w:rsid w:val="00BE5285"/>
    <w:rsid w:val="00C0200D"/>
    <w:rsid w:val="00C027B9"/>
    <w:rsid w:val="00C20D00"/>
    <w:rsid w:val="00C24BBD"/>
    <w:rsid w:val="00C313DD"/>
    <w:rsid w:val="00C36254"/>
    <w:rsid w:val="00C46C13"/>
    <w:rsid w:val="00C672BF"/>
    <w:rsid w:val="00C72CBD"/>
    <w:rsid w:val="00C7580E"/>
    <w:rsid w:val="00C76C2B"/>
    <w:rsid w:val="00C811F1"/>
    <w:rsid w:val="00C82E4A"/>
    <w:rsid w:val="00C84F8C"/>
    <w:rsid w:val="00C90885"/>
    <w:rsid w:val="00C92017"/>
    <w:rsid w:val="00CB19DD"/>
    <w:rsid w:val="00CB578C"/>
    <w:rsid w:val="00CC64DE"/>
    <w:rsid w:val="00CE01B9"/>
    <w:rsid w:val="00CE79C0"/>
    <w:rsid w:val="00CF317F"/>
    <w:rsid w:val="00CF4E3A"/>
    <w:rsid w:val="00D00339"/>
    <w:rsid w:val="00D35EB4"/>
    <w:rsid w:val="00D4158B"/>
    <w:rsid w:val="00D44BA8"/>
    <w:rsid w:val="00D45ACF"/>
    <w:rsid w:val="00D86E3A"/>
    <w:rsid w:val="00D906B8"/>
    <w:rsid w:val="00D906D8"/>
    <w:rsid w:val="00DA35A6"/>
    <w:rsid w:val="00DA5901"/>
    <w:rsid w:val="00DB11E7"/>
    <w:rsid w:val="00DB2406"/>
    <w:rsid w:val="00DB24E8"/>
    <w:rsid w:val="00DC7DF2"/>
    <w:rsid w:val="00DD17BB"/>
    <w:rsid w:val="00DE3628"/>
    <w:rsid w:val="00DF07A9"/>
    <w:rsid w:val="00DF3984"/>
    <w:rsid w:val="00E0682C"/>
    <w:rsid w:val="00E126CA"/>
    <w:rsid w:val="00E1455B"/>
    <w:rsid w:val="00E35B67"/>
    <w:rsid w:val="00E35F44"/>
    <w:rsid w:val="00E44A14"/>
    <w:rsid w:val="00E53813"/>
    <w:rsid w:val="00E5479C"/>
    <w:rsid w:val="00E55C3C"/>
    <w:rsid w:val="00E60B47"/>
    <w:rsid w:val="00E62C3D"/>
    <w:rsid w:val="00E725B3"/>
    <w:rsid w:val="00E83D6B"/>
    <w:rsid w:val="00E86224"/>
    <w:rsid w:val="00E961C9"/>
    <w:rsid w:val="00EA54A8"/>
    <w:rsid w:val="00EA7627"/>
    <w:rsid w:val="00EB73DF"/>
    <w:rsid w:val="00EC1AFC"/>
    <w:rsid w:val="00EC2F5B"/>
    <w:rsid w:val="00ED12D2"/>
    <w:rsid w:val="00ED6319"/>
    <w:rsid w:val="00EE0EC0"/>
    <w:rsid w:val="00EE7A88"/>
    <w:rsid w:val="00EF2B62"/>
    <w:rsid w:val="00EF461A"/>
    <w:rsid w:val="00F10459"/>
    <w:rsid w:val="00F137A0"/>
    <w:rsid w:val="00F265FF"/>
    <w:rsid w:val="00F41856"/>
    <w:rsid w:val="00F42397"/>
    <w:rsid w:val="00F452EA"/>
    <w:rsid w:val="00F50D7D"/>
    <w:rsid w:val="00F52900"/>
    <w:rsid w:val="00F52C8D"/>
    <w:rsid w:val="00F60CB7"/>
    <w:rsid w:val="00F700B6"/>
    <w:rsid w:val="00F70EDE"/>
    <w:rsid w:val="00F8359F"/>
    <w:rsid w:val="00F83AA4"/>
    <w:rsid w:val="00F84461"/>
    <w:rsid w:val="00F85304"/>
    <w:rsid w:val="00F937B6"/>
    <w:rsid w:val="00FA624D"/>
    <w:rsid w:val="00FB2F41"/>
    <w:rsid w:val="00FB3E82"/>
    <w:rsid w:val="00FB3F5A"/>
    <w:rsid w:val="00FB49AB"/>
    <w:rsid w:val="00FB61D1"/>
    <w:rsid w:val="00FC561F"/>
    <w:rsid w:val="00FD48C3"/>
    <w:rsid w:val="00FE279C"/>
    <w:rsid w:val="00FE2C2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D2C2-C04F-4995-9855-7990192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Администратор</cp:lastModifiedBy>
  <cp:revision>2</cp:revision>
  <cp:lastPrinted>2019-11-15T09:55:00Z</cp:lastPrinted>
  <dcterms:created xsi:type="dcterms:W3CDTF">2021-11-13T10:08:00Z</dcterms:created>
  <dcterms:modified xsi:type="dcterms:W3CDTF">2021-11-13T10:08:00Z</dcterms:modified>
</cp:coreProperties>
</file>