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858" w:rsidRDefault="00EE7F2D" w:rsidP="003D17FD">
      <w:pPr>
        <w:overflowPunct/>
        <w:autoSpaceDE/>
        <w:autoSpaceDN/>
        <w:adjustRightInd/>
        <w:spacing w:line="276" w:lineRule="auto"/>
        <w:ind w:firstLine="709"/>
        <w:jc w:val="center"/>
        <w:rPr>
          <w:rFonts w:eastAsiaTheme="minorHAnsi"/>
          <w:b/>
          <w:bCs/>
          <w:sz w:val="28"/>
          <w:szCs w:val="28"/>
          <w:lang w:eastAsia="en-US"/>
        </w:rPr>
      </w:pPr>
      <w:r w:rsidRPr="00EE7F2D">
        <w:rPr>
          <w:rFonts w:eastAsiaTheme="minorHAnsi"/>
          <w:b/>
          <w:bCs/>
          <w:sz w:val="28"/>
          <w:szCs w:val="28"/>
          <w:lang w:eastAsia="en-US"/>
        </w:rPr>
        <w:t>Предварительные итоги социально-экономического развития     МО МР «Печора» за истекший период текущего финансового года и ожидаемые итоги социально-экономического развития                             МО МР «Печора» за текущий финансовый год</w:t>
      </w:r>
    </w:p>
    <w:p w:rsidR="00EE7F2D" w:rsidRPr="00586858" w:rsidRDefault="00EE7F2D" w:rsidP="003D17FD">
      <w:pPr>
        <w:overflowPunct/>
        <w:autoSpaceDE/>
        <w:autoSpaceDN/>
        <w:adjustRightInd/>
        <w:spacing w:line="276" w:lineRule="auto"/>
        <w:ind w:firstLine="709"/>
        <w:jc w:val="center"/>
        <w:rPr>
          <w:b/>
          <w:bCs/>
          <w:szCs w:val="26"/>
        </w:rPr>
      </w:pPr>
    </w:p>
    <w:p w:rsidR="00586858" w:rsidRPr="00C03252" w:rsidRDefault="00586858" w:rsidP="003D17FD">
      <w:pPr>
        <w:overflowPunct/>
        <w:autoSpaceDE/>
        <w:autoSpaceDN/>
        <w:adjustRightInd/>
        <w:spacing w:line="276" w:lineRule="auto"/>
        <w:jc w:val="center"/>
        <w:rPr>
          <w:rFonts w:eastAsiaTheme="minorHAnsi"/>
          <w:b/>
          <w:bCs/>
          <w:sz w:val="30"/>
          <w:szCs w:val="30"/>
          <w:lang w:eastAsia="en-US"/>
        </w:rPr>
      </w:pPr>
      <w:r w:rsidRPr="00C03252">
        <w:rPr>
          <w:rFonts w:eastAsiaTheme="minorHAnsi"/>
          <w:b/>
          <w:bCs/>
          <w:sz w:val="30"/>
          <w:szCs w:val="30"/>
          <w:lang w:eastAsia="en-US"/>
        </w:rPr>
        <w:t>Демография</w:t>
      </w:r>
    </w:p>
    <w:p w:rsidR="00586858" w:rsidRPr="00C03252" w:rsidRDefault="00586858" w:rsidP="003D17FD">
      <w:pPr>
        <w:overflowPunct/>
        <w:autoSpaceDE/>
        <w:autoSpaceDN/>
        <w:adjustRightInd/>
        <w:spacing w:line="276" w:lineRule="auto"/>
        <w:jc w:val="center"/>
        <w:rPr>
          <w:rFonts w:eastAsiaTheme="minorHAnsi"/>
          <w:b/>
          <w:bCs/>
          <w:sz w:val="28"/>
          <w:szCs w:val="28"/>
          <w:lang w:eastAsia="en-US"/>
        </w:rPr>
      </w:pPr>
      <w:r w:rsidRPr="00C03252">
        <w:rPr>
          <w:rFonts w:eastAsiaTheme="minorHAnsi"/>
          <w:b/>
          <w:bCs/>
          <w:sz w:val="28"/>
          <w:szCs w:val="28"/>
          <w:lang w:eastAsia="en-US"/>
        </w:rPr>
        <w:t>(Население)</w:t>
      </w:r>
    </w:p>
    <w:p w:rsidR="00EE7F2D" w:rsidRDefault="00EE7F2D" w:rsidP="003D17FD">
      <w:pPr>
        <w:overflowPunct/>
        <w:autoSpaceDE/>
        <w:autoSpaceDN/>
        <w:adjustRightInd/>
        <w:spacing w:line="276" w:lineRule="auto"/>
        <w:ind w:firstLine="426"/>
        <w:jc w:val="both"/>
        <w:rPr>
          <w:rFonts w:eastAsiaTheme="minorHAnsi"/>
          <w:szCs w:val="26"/>
          <w:lang w:eastAsia="en-US"/>
        </w:rPr>
      </w:pPr>
      <w:r>
        <w:rPr>
          <w:rFonts w:eastAsiaTheme="minorHAnsi"/>
          <w:szCs w:val="26"/>
          <w:lang w:eastAsia="en-US"/>
        </w:rPr>
        <w:t xml:space="preserve">На </w:t>
      </w:r>
      <w:r w:rsidRPr="00C03252">
        <w:rPr>
          <w:rFonts w:eastAsiaTheme="minorHAnsi"/>
          <w:szCs w:val="26"/>
          <w:lang w:eastAsia="en-US"/>
        </w:rPr>
        <w:t>01.01.2021</w:t>
      </w:r>
      <w:r w:rsidR="008A0F95">
        <w:rPr>
          <w:rFonts w:eastAsiaTheme="minorHAnsi"/>
          <w:szCs w:val="26"/>
          <w:lang w:eastAsia="en-US"/>
        </w:rPr>
        <w:t xml:space="preserve"> года</w:t>
      </w:r>
      <w:bookmarkStart w:id="0" w:name="_GoBack"/>
      <w:bookmarkEnd w:id="0"/>
      <w:r w:rsidRPr="00C03252">
        <w:rPr>
          <w:rFonts w:eastAsiaTheme="minorHAnsi"/>
          <w:szCs w:val="26"/>
          <w:lang w:eastAsia="en-US"/>
        </w:rPr>
        <w:t xml:space="preserve"> </w:t>
      </w:r>
      <w:r w:rsidR="00586858" w:rsidRPr="00C03252">
        <w:rPr>
          <w:rFonts w:eastAsiaTheme="minorHAnsi"/>
          <w:szCs w:val="26"/>
          <w:lang w:eastAsia="en-US"/>
        </w:rPr>
        <w:t>среднегодовая численность постоянного населения муниципального района «Печора» составила 4</w:t>
      </w:r>
      <w:r w:rsidR="002438D3" w:rsidRPr="00C03252">
        <w:rPr>
          <w:rFonts w:eastAsiaTheme="minorHAnsi"/>
          <w:szCs w:val="26"/>
          <w:lang w:eastAsia="en-US"/>
        </w:rPr>
        <w:t>7</w:t>
      </w:r>
      <w:r w:rsidR="00586858" w:rsidRPr="00C03252">
        <w:rPr>
          <w:rFonts w:eastAsiaTheme="minorHAnsi"/>
          <w:szCs w:val="26"/>
          <w:lang w:eastAsia="en-US"/>
        </w:rPr>
        <w:t>,</w:t>
      </w:r>
      <w:r w:rsidR="002438D3" w:rsidRPr="00C03252">
        <w:rPr>
          <w:rFonts w:eastAsiaTheme="minorHAnsi"/>
          <w:szCs w:val="26"/>
          <w:lang w:eastAsia="en-US"/>
        </w:rPr>
        <w:t>9</w:t>
      </w:r>
      <w:r w:rsidR="00586858" w:rsidRPr="00C03252">
        <w:rPr>
          <w:rFonts w:eastAsiaTheme="minorHAnsi"/>
          <w:szCs w:val="26"/>
          <w:lang w:eastAsia="en-US"/>
        </w:rPr>
        <w:t xml:space="preserve"> тыс. </w:t>
      </w:r>
    </w:p>
    <w:p w:rsidR="00586858" w:rsidRPr="00C03252" w:rsidRDefault="00586858" w:rsidP="003D17FD">
      <w:pPr>
        <w:overflowPunct/>
        <w:autoSpaceDE/>
        <w:autoSpaceDN/>
        <w:adjustRightInd/>
        <w:spacing w:line="276" w:lineRule="auto"/>
        <w:ind w:firstLine="426"/>
        <w:jc w:val="both"/>
        <w:rPr>
          <w:szCs w:val="26"/>
        </w:rPr>
      </w:pPr>
      <w:r w:rsidRPr="00C03252">
        <w:rPr>
          <w:szCs w:val="26"/>
        </w:rPr>
        <w:t>В текущем году сохраняется тенденция к сокращению численности населения за счет миграционного оттока и естественной убыли населения. За январь-июнь 202</w:t>
      </w:r>
      <w:r w:rsidR="002135D4" w:rsidRPr="00C03252">
        <w:rPr>
          <w:szCs w:val="26"/>
        </w:rPr>
        <w:t>1</w:t>
      </w:r>
      <w:r w:rsidRPr="00C03252">
        <w:rPr>
          <w:szCs w:val="26"/>
        </w:rPr>
        <w:t xml:space="preserve"> года прибыло 7</w:t>
      </w:r>
      <w:r w:rsidR="002135D4" w:rsidRPr="00C03252">
        <w:rPr>
          <w:szCs w:val="26"/>
        </w:rPr>
        <w:t>51</w:t>
      </w:r>
      <w:r w:rsidRPr="00C03252">
        <w:rPr>
          <w:szCs w:val="26"/>
        </w:rPr>
        <w:t xml:space="preserve"> чел., выбыло – 8</w:t>
      </w:r>
      <w:r w:rsidR="002135D4" w:rsidRPr="00C03252">
        <w:rPr>
          <w:szCs w:val="26"/>
        </w:rPr>
        <w:t>53</w:t>
      </w:r>
      <w:r w:rsidRPr="00C03252">
        <w:rPr>
          <w:szCs w:val="26"/>
        </w:rPr>
        <w:t xml:space="preserve"> чел., в результате миграционный отток составил - 1</w:t>
      </w:r>
      <w:r w:rsidR="002135D4" w:rsidRPr="00C03252">
        <w:rPr>
          <w:szCs w:val="26"/>
        </w:rPr>
        <w:t>02</w:t>
      </w:r>
      <w:r w:rsidRPr="00C03252">
        <w:rPr>
          <w:szCs w:val="26"/>
        </w:rPr>
        <w:t xml:space="preserve"> чел. За январь-июнь 202</w:t>
      </w:r>
      <w:r w:rsidR="002135D4" w:rsidRPr="00C03252">
        <w:rPr>
          <w:szCs w:val="26"/>
        </w:rPr>
        <w:t>1</w:t>
      </w:r>
      <w:r w:rsidRPr="00C03252">
        <w:rPr>
          <w:szCs w:val="26"/>
        </w:rPr>
        <w:t xml:space="preserve"> года родилось 19</w:t>
      </w:r>
      <w:r w:rsidR="002135D4" w:rsidRPr="00C03252">
        <w:rPr>
          <w:szCs w:val="26"/>
        </w:rPr>
        <w:t>6</w:t>
      </w:r>
      <w:r w:rsidRPr="00C03252">
        <w:rPr>
          <w:szCs w:val="26"/>
        </w:rPr>
        <w:t xml:space="preserve"> детей, умерло – </w:t>
      </w:r>
      <w:r w:rsidR="002135D4" w:rsidRPr="00C03252">
        <w:rPr>
          <w:szCs w:val="26"/>
        </w:rPr>
        <w:t>413</w:t>
      </w:r>
      <w:r w:rsidRPr="00C03252">
        <w:rPr>
          <w:szCs w:val="26"/>
        </w:rPr>
        <w:t xml:space="preserve"> чел., естественная убыль составила </w:t>
      </w:r>
      <w:r w:rsidR="002135D4" w:rsidRPr="00C03252">
        <w:rPr>
          <w:szCs w:val="26"/>
        </w:rPr>
        <w:t>–</w:t>
      </w:r>
      <w:r w:rsidRPr="00C03252">
        <w:rPr>
          <w:szCs w:val="26"/>
        </w:rPr>
        <w:t xml:space="preserve"> </w:t>
      </w:r>
      <w:r w:rsidR="002135D4" w:rsidRPr="00C03252">
        <w:rPr>
          <w:szCs w:val="26"/>
        </w:rPr>
        <w:t>217</w:t>
      </w:r>
      <w:r w:rsidRPr="00C03252">
        <w:rPr>
          <w:szCs w:val="26"/>
        </w:rPr>
        <w:t xml:space="preserve"> чел.</w:t>
      </w:r>
    </w:p>
    <w:p w:rsidR="00586858" w:rsidRPr="00C03252" w:rsidRDefault="00586858" w:rsidP="003D17FD">
      <w:pPr>
        <w:overflowPunct/>
        <w:autoSpaceDE/>
        <w:autoSpaceDN/>
        <w:adjustRightInd/>
        <w:spacing w:line="276" w:lineRule="auto"/>
        <w:ind w:firstLine="426"/>
        <w:jc w:val="both"/>
        <w:rPr>
          <w:szCs w:val="26"/>
        </w:rPr>
      </w:pPr>
      <w:r w:rsidRPr="00C03252">
        <w:rPr>
          <w:szCs w:val="26"/>
        </w:rPr>
        <w:t xml:space="preserve">Под влиянием сложившихся процессов в демографической ситуации, оценка численности населения </w:t>
      </w:r>
      <w:proofErr w:type="gramStart"/>
      <w:r w:rsidRPr="00C03252">
        <w:rPr>
          <w:szCs w:val="26"/>
        </w:rPr>
        <w:t>на конец</w:t>
      </w:r>
      <w:proofErr w:type="gramEnd"/>
      <w:r w:rsidRPr="00C03252">
        <w:rPr>
          <w:szCs w:val="26"/>
        </w:rPr>
        <w:t xml:space="preserve"> 202</w:t>
      </w:r>
      <w:r w:rsidR="00D02462" w:rsidRPr="00C03252">
        <w:rPr>
          <w:szCs w:val="26"/>
        </w:rPr>
        <w:t>1</w:t>
      </w:r>
      <w:r w:rsidRPr="00C03252">
        <w:rPr>
          <w:szCs w:val="26"/>
        </w:rPr>
        <w:t xml:space="preserve"> года составит </w:t>
      </w:r>
      <w:r w:rsidR="00D02462" w:rsidRPr="00C03252">
        <w:rPr>
          <w:szCs w:val="26"/>
        </w:rPr>
        <w:t>47</w:t>
      </w:r>
      <w:r w:rsidRPr="00C03252">
        <w:rPr>
          <w:szCs w:val="26"/>
        </w:rPr>
        <w:t xml:space="preserve"> тыс. человек. </w:t>
      </w:r>
    </w:p>
    <w:p w:rsidR="00586858" w:rsidRDefault="00586858" w:rsidP="003D17FD">
      <w:pPr>
        <w:overflowPunct/>
        <w:autoSpaceDE/>
        <w:autoSpaceDN/>
        <w:adjustRightInd/>
        <w:spacing w:line="276" w:lineRule="auto"/>
        <w:ind w:firstLine="426"/>
        <w:jc w:val="both"/>
        <w:rPr>
          <w:rFonts w:eastAsiaTheme="minorHAnsi"/>
          <w:szCs w:val="26"/>
          <w:lang w:eastAsia="en-US"/>
        </w:rPr>
      </w:pPr>
      <w:r w:rsidRPr="00C03252">
        <w:rPr>
          <w:rFonts w:eastAsiaTheme="minorHAnsi"/>
          <w:szCs w:val="26"/>
          <w:lang w:eastAsia="en-US"/>
        </w:rPr>
        <w:t>Демографическая ситуация будет развиваться под влиянием сложившейся динамики рождаемости, смертност</w:t>
      </w:r>
      <w:r w:rsidR="00AB3F0F">
        <w:rPr>
          <w:rFonts w:eastAsiaTheme="minorHAnsi"/>
          <w:szCs w:val="26"/>
          <w:lang w:eastAsia="en-US"/>
        </w:rPr>
        <w:t xml:space="preserve">и и миграции населения. </w:t>
      </w:r>
      <w:r w:rsidRPr="00C03252">
        <w:rPr>
          <w:rFonts w:eastAsiaTheme="minorHAnsi"/>
          <w:szCs w:val="26"/>
          <w:lang w:eastAsia="en-US"/>
        </w:rPr>
        <w:t xml:space="preserve">Реализация мероприятий муниципальной программы МО МР «Печора» «Социальное развитие» </w:t>
      </w:r>
      <w:r w:rsidR="00AB3F0F">
        <w:rPr>
          <w:rFonts w:eastAsiaTheme="minorHAnsi"/>
          <w:szCs w:val="26"/>
          <w:lang w:eastAsia="en-US"/>
        </w:rPr>
        <w:t>является</w:t>
      </w:r>
      <w:r w:rsidRPr="00C03252">
        <w:rPr>
          <w:rFonts w:eastAsiaTheme="minorHAnsi"/>
          <w:szCs w:val="26"/>
          <w:lang w:eastAsia="en-US"/>
        </w:rPr>
        <w:t xml:space="preserve"> дополнительной мерой улучшения демографии в муниципальном районе.</w:t>
      </w:r>
    </w:p>
    <w:p w:rsidR="00586858" w:rsidRPr="00BC054F" w:rsidRDefault="00586858" w:rsidP="003D17FD">
      <w:pPr>
        <w:suppressAutoHyphens/>
        <w:overflowPunct/>
        <w:autoSpaceDE/>
        <w:autoSpaceDN/>
        <w:adjustRightInd/>
        <w:spacing w:line="276" w:lineRule="auto"/>
        <w:ind w:firstLine="709"/>
        <w:jc w:val="center"/>
        <w:rPr>
          <w:rFonts w:eastAsiaTheme="minorHAnsi"/>
          <w:b/>
          <w:bCs/>
          <w:sz w:val="22"/>
          <w:szCs w:val="18"/>
          <w:lang w:eastAsia="en-US"/>
        </w:rPr>
      </w:pPr>
    </w:p>
    <w:p w:rsidR="00586858" w:rsidRPr="00C03252" w:rsidRDefault="00586858" w:rsidP="003D17FD">
      <w:pPr>
        <w:suppressAutoHyphens/>
        <w:overflowPunct/>
        <w:autoSpaceDE/>
        <w:autoSpaceDN/>
        <w:adjustRightInd/>
        <w:spacing w:line="276" w:lineRule="auto"/>
        <w:ind w:firstLine="709"/>
        <w:jc w:val="center"/>
        <w:rPr>
          <w:rFonts w:eastAsiaTheme="minorHAnsi"/>
          <w:b/>
          <w:bCs/>
          <w:sz w:val="30"/>
          <w:szCs w:val="30"/>
          <w:lang w:eastAsia="en-US"/>
        </w:rPr>
      </w:pPr>
      <w:r w:rsidRPr="00C03252">
        <w:rPr>
          <w:rFonts w:eastAsiaTheme="minorHAnsi"/>
          <w:b/>
          <w:bCs/>
          <w:sz w:val="30"/>
          <w:szCs w:val="30"/>
          <w:lang w:eastAsia="en-US"/>
        </w:rPr>
        <w:t>Промышленное производство</w:t>
      </w:r>
    </w:p>
    <w:p w:rsidR="00586858" w:rsidRPr="00BC054F" w:rsidRDefault="00586858" w:rsidP="003D17FD">
      <w:pPr>
        <w:suppressAutoHyphens/>
        <w:overflowPunct/>
        <w:autoSpaceDE/>
        <w:autoSpaceDN/>
        <w:adjustRightInd/>
        <w:spacing w:line="276" w:lineRule="auto"/>
        <w:ind w:firstLine="709"/>
        <w:jc w:val="center"/>
        <w:rPr>
          <w:rFonts w:eastAsiaTheme="minorHAnsi"/>
          <w:b/>
          <w:bCs/>
          <w:i/>
          <w:sz w:val="22"/>
          <w:szCs w:val="18"/>
          <w:lang w:eastAsia="en-US"/>
        </w:rPr>
      </w:pPr>
    </w:p>
    <w:p w:rsidR="00586858" w:rsidRPr="00C03252" w:rsidRDefault="00586858" w:rsidP="003D17FD">
      <w:pPr>
        <w:suppressAutoHyphens/>
        <w:overflowPunct/>
        <w:autoSpaceDE/>
        <w:autoSpaceDN/>
        <w:adjustRightInd/>
        <w:spacing w:line="276" w:lineRule="auto"/>
        <w:ind w:firstLine="709"/>
        <w:jc w:val="center"/>
        <w:rPr>
          <w:b/>
          <w:i/>
          <w:szCs w:val="26"/>
        </w:rPr>
      </w:pPr>
      <w:r w:rsidRPr="00C03252">
        <w:rPr>
          <w:b/>
          <w:i/>
          <w:szCs w:val="26"/>
        </w:rPr>
        <w:t>Производство товаров и услуг</w:t>
      </w:r>
    </w:p>
    <w:p w:rsidR="00586858" w:rsidRPr="00C03252" w:rsidRDefault="00586858" w:rsidP="003D17FD">
      <w:pPr>
        <w:suppressAutoHyphens/>
        <w:overflowPunct/>
        <w:autoSpaceDE/>
        <w:autoSpaceDN/>
        <w:adjustRightInd/>
        <w:spacing w:line="276" w:lineRule="auto"/>
        <w:ind w:firstLine="426"/>
        <w:jc w:val="both"/>
        <w:rPr>
          <w:b/>
          <w:i/>
          <w:szCs w:val="26"/>
        </w:rPr>
      </w:pPr>
      <w:r w:rsidRPr="00C03252">
        <w:rPr>
          <w:szCs w:val="26"/>
        </w:rPr>
        <w:t>Объем отгруженных товаров собственного производства, выполненных работ и услуг собственными силами организаций по видам экономической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по оценке в 202</w:t>
      </w:r>
      <w:r w:rsidR="00140DCB" w:rsidRPr="00C03252">
        <w:rPr>
          <w:szCs w:val="26"/>
        </w:rPr>
        <w:t>1</w:t>
      </w:r>
      <w:r w:rsidRPr="00C03252">
        <w:rPr>
          <w:szCs w:val="26"/>
        </w:rPr>
        <w:t xml:space="preserve"> году составит </w:t>
      </w:r>
      <w:r w:rsidR="00C03824" w:rsidRPr="00C03252">
        <w:rPr>
          <w:szCs w:val="26"/>
        </w:rPr>
        <w:t>64 583,4</w:t>
      </w:r>
      <w:r w:rsidR="00AB3F0F">
        <w:rPr>
          <w:szCs w:val="26"/>
        </w:rPr>
        <w:t xml:space="preserve"> млн. рублей</w:t>
      </w:r>
      <w:r w:rsidR="00EE7F2D">
        <w:rPr>
          <w:szCs w:val="26"/>
        </w:rPr>
        <w:t xml:space="preserve"> (</w:t>
      </w:r>
      <w:r w:rsidR="00EE7F2D" w:rsidRPr="00C03252">
        <w:rPr>
          <w:szCs w:val="26"/>
        </w:rPr>
        <w:t>2020 год</w:t>
      </w:r>
      <w:r w:rsidR="00EE7F2D">
        <w:rPr>
          <w:szCs w:val="26"/>
        </w:rPr>
        <w:t xml:space="preserve"> –</w:t>
      </w:r>
      <w:r w:rsidR="00EE7F2D" w:rsidRPr="00C03252">
        <w:rPr>
          <w:szCs w:val="26"/>
        </w:rPr>
        <w:t xml:space="preserve"> 45601,2 млн. рублей</w:t>
      </w:r>
      <w:r w:rsidR="00EE7F2D">
        <w:rPr>
          <w:szCs w:val="26"/>
        </w:rPr>
        <w:t>)</w:t>
      </w:r>
      <w:r w:rsidR="00AB3F0F">
        <w:rPr>
          <w:szCs w:val="26"/>
        </w:rPr>
        <w:t>.</w:t>
      </w:r>
    </w:p>
    <w:p w:rsidR="00586858" w:rsidRPr="00C03252" w:rsidRDefault="00586858" w:rsidP="003D17FD">
      <w:pPr>
        <w:suppressAutoHyphens/>
        <w:overflowPunct/>
        <w:autoSpaceDE/>
        <w:autoSpaceDN/>
        <w:adjustRightInd/>
        <w:spacing w:line="276" w:lineRule="auto"/>
        <w:ind w:firstLine="426"/>
        <w:jc w:val="both"/>
        <w:rPr>
          <w:szCs w:val="26"/>
        </w:rPr>
      </w:pPr>
      <w:r w:rsidRPr="00C03252">
        <w:rPr>
          <w:iCs/>
          <w:szCs w:val="26"/>
        </w:rPr>
        <w:t>Добыча топливно-энергетических полезных ископаемых</w:t>
      </w:r>
      <w:r w:rsidRPr="00C03252">
        <w:rPr>
          <w:szCs w:val="26"/>
        </w:rPr>
        <w:t xml:space="preserve"> включает в себя добычу нефти и природного газа. </w:t>
      </w:r>
    </w:p>
    <w:p w:rsidR="00586858" w:rsidRPr="00C03252" w:rsidRDefault="00586858" w:rsidP="003D17FD">
      <w:pPr>
        <w:overflowPunct/>
        <w:autoSpaceDE/>
        <w:autoSpaceDN/>
        <w:adjustRightInd/>
        <w:spacing w:line="276" w:lineRule="auto"/>
        <w:ind w:firstLine="426"/>
        <w:jc w:val="both"/>
        <w:rPr>
          <w:rFonts w:asciiTheme="minorHAnsi" w:eastAsiaTheme="minorHAnsi" w:hAnsiTheme="minorHAnsi" w:cstheme="minorBidi"/>
          <w:sz w:val="22"/>
          <w:szCs w:val="22"/>
          <w:lang w:eastAsia="en-US"/>
        </w:rPr>
      </w:pPr>
      <w:r w:rsidRPr="00C03252">
        <w:rPr>
          <w:szCs w:val="26"/>
        </w:rPr>
        <w:t>Добыча нефти в 202</w:t>
      </w:r>
      <w:r w:rsidR="00ED5CC9" w:rsidRPr="00C03252">
        <w:rPr>
          <w:szCs w:val="26"/>
        </w:rPr>
        <w:t>1</w:t>
      </w:r>
      <w:r w:rsidRPr="00C03252">
        <w:rPr>
          <w:szCs w:val="26"/>
        </w:rPr>
        <w:t xml:space="preserve"> году планируется на уровне </w:t>
      </w:r>
      <w:r w:rsidR="005D1792" w:rsidRPr="00C03252">
        <w:rPr>
          <w:szCs w:val="26"/>
        </w:rPr>
        <w:t>1,88</w:t>
      </w:r>
      <w:r w:rsidRPr="00C03252">
        <w:rPr>
          <w:szCs w:val="26"/>
        </w:rPr>
        <w:t xml:space="preserve"> млн. тонн, что на </w:t>
      </w:r>
      <w:r w:rsidR="005D1792" w:rsidRPr="00C03252">
        <w:rPr>
          <w:szCs w:val="26"/>
        </w:rPr>
        <w:t>2,6</w:t>
      </w:r>
      <w:r w:rsidRPr="00C03252">
        <w:rPr>
          <w:szCs w:val="26"/>
        </w:rPr>
        <w:t>% ниже уровня 20</w:t>
      </w:r>
      <w:r w:rsidR="005D1792" w:rsidRPr="00C03252">
        <w:rPr>
          <w:szCs w:val="26"/>
        </w:rPr>
        <w:t>20</w:t>
      </w:r>
      <w:r w:rsidRPr="00C03252">
        <w:rPr>
          <w:szCs w:val="26"/>
        </w:rPr>
        <w:t xml:space="preserve"> года. </w:t>
      </w:r>
      <w:r w:rsidR="00AB3F0F">
        <w:rPr>
          <w:szCs w:val="26"/>
        </w:rPr>
        <w:t xml:space="preserve">В 2021 году сохраняется </w:t>
      </w:r>
      <w:r w:rsidR="00774ED1" w:rsidRPr="00C03252">
        <w:rPr>
          <w:rFonts w:eastAsiaTheme="minorHAnsi"/>
          <w:szCs w:val="26"/>
          <w:shd w:val="clear" w:color="auto" w:fill="FFFFFF"/>
          <w:lang w:eastAsia="en-US"/>
        </w:rPr>
        <w:t>действи</w:t>
      </w:r>
      <w:r w:rsidR="00AB3F0F">
        <w:rPr>
          <w:rFonts w:eastAsiaTheme="minorHAnsi"/>
          <w:szCs w:val="26"/>
          <w:shd w:val="clear" w:color="auto" w:fill="FFFFFF"/>
          <w:lang w:eastAsia="en-US"/>
        </w:rPr>
        <w:t>е</w:t>
      </w:r>
      <w:r w:rsidR="00774ED1" w:rsidRPr="00C03252">
        <w:rPr>
          <w:rFonts w:eastAsiaTheme="minorHAnsi"/>
          <w:szCs w:val="26"/>
          <w:shd w:val="clear" w:color="auto" w:fill="FFFFFF"/>
          <w:lang w:eastAsia="en-US"/>
        </w:rPr>
        <w:t xml:space="preserve"> соглашения </w:t>
      </w:r>
      <w:r w:rsidRPr="00C03252">
        <w:rPr>
          <w:rFonts w:eastAsiaTheme="minorHAnsi"/>
          <w:szCs w:val="26"/>
          <w:shd w:val="clear" w:color="auto" w:fill="FFFFFF"/>
          <w:lang w:eastAsia="en-US"/>
        </w:rPr>
        <w:t>о сокращении добычи нефти странами ОПЕК</w:t>
      </w:r>
      <w:r w:rsidR="00774ED1" w:rsidRPr="00C03252">
        <w:rPr>
          <w:rFonts w:eastAsiaTheme="minorHAnsi"/>
          <w:szCs w:val="26"/>
          <w:shd w:val="clear" w:color="auto" w:fill="FFFFFF"/>
          <w:lang w:eastAsia="en-US"/>
        </w:rPr>
        <w:t>+</w:t>
      </w:r>
      <w:r w:rsidRPr="00C03252">
        <w:rPr>
          <w:rFonts w:eastAsiaTheme="minorHAnsi"/>
          <w:szCs w:val="26"/>
          <w:shd w:val="clear" w:color="auto" w:fill="FFFFFF"/>
          <w:lang w:eastAsia="en-US"/>
        </w:rPr>
        <w:t xml:space="preserve"> и независимыми</w:t>
      </w:r>
      <w:r w:rsidR="00774ED1" w:rsidRPr="00C03252">
        <w:rPr>
          <w:rFonts w:eastAsiaTheme="minorHAnsi"/>
          <w:szCs w:val="26"/>
          <w:shd w:val="clear" w:color="auto" w:fill="FFFFFF"/>
          <w:lang w:eastAsia="en-US"/>
        </w:rPr>
        <w:t xml:space="preserve"> производителями</w:t>
      </w:r>
      <w:r w:rsidRPr="00C03252">
        <w:rPr>
          <w:rFonts w:eastAsiaTheme="minorHAnsi"/>
          <w:szCs w:val="26"/>
          <w:shd w:val="clear" w:color="auto" w:fill="FFFFFF"/>
          <w:lang w:eastAsia="en-US"/>
        </w:rPr>
        <w:t>.</w:t>
      </w:r>
    </w:p>
    <w:p w:rsidR="00A24C60" w:rsidRDefault="00586858" w:rsidP="003D17FD">
      <w:pPr>
        <w:overflowPunct/>
        <w:autoSpaceDE/>
        <w:autoSpaceDN/>
        <w:adjustRightInd/>
        <w:spacing w:line="276" w:lineRule="auto"/>
        <w:ind w:firstLine="425"/>
        <w:jc w:val="both"/>
        <w:rPr>
          <w:szCs w:val="26"/>
        </w:rPr>
      </w:pPr>
      <w:r w:rsidRPr="00C03252">
        <w:rPr>
          <w:szCs w:val="26"/>
        </w:rPr>
        <w:t>В 202</w:t>
      </w:r>
      <w:r w:rsidR="00501E43" w:rsidRPr="00C03252">
        <w:rPr>
          <w:szCs w:val="26"/>
        </w:rPr>
        <w:t>1</w:t>
      </w:r>
      <w:r w:rsidRPr="00C03252">
        <w:rPr>
          <w:szCs w:val="26"/>
        </w:rPr>
        <w:t xml:space="preserve"> году объем добычи газа прогнозируется на уровне </w:t>
      </w:r>
      <w:r w:rsidR="006F0523" w:rsidRPr="00C03252">
        <w:rPr>
          <w:szCs w:val="26"/>
        </w:rPr>
        <w:t>648,2</w:t>
      </w:r>
      <w:r w:rsidRPr="00C03252">
        <w:rPr>
          <w:szCs w:val="26"/>
        </w:rPr>
        <w:t xml:space="preserve"> млн</w:t>
      </w:r>
      <w:r w:rsidR="00EE7F2D">
        <w:rPr>
          <w:szCs w:val="26"/>
        </w:rPr>
        <w:t>.</w:t>
      </w:r>
      <w:r w:rsidRPr="00C03252">
        <w:rPr>
          <w:szCs w:val="26"/>
        </w:rPr>
        <w:t xml:space="preserve"> куб. м. </w:t>
      </w:r>
      <w:r w:rsidR="00EE7F2D">
        <w:rPr>
          <w:szCs w:val="26"/>
        </w:rPr>
        <w:t>(2020 год – 605,1</w:t>
      </w:r>
      <w:r w:rsidR="00EE7F2D" w:rsidRPr="00EE7F2D">
        <w:t xml:space="preserve"> </w:t>
      </w:r>
      <w:r w:rsidR="00EE7F2D">
        <w:rPr>
          <w:szCs w:val="26"/>
        </w:rPr>
        <w:t>млн.</w:t>
      </w:r>
      <w:r w:rsidR="00EE7F2D" w:rsidRPr="00EE7F2D">
        <w:rPr>
          <w:szCs w:val="26"/>
        </w:rPr>
        <w:t xml:space="preserve"> куб. м</w:t>
      </w:r>
      <w:r w:rsidR="00EE7F2D">
        <w:rPr>
          <w:szCs w:val="26"/>
        </w:rPr>
        <w:t>).</w:t>
      </w:r>
    </w:p>
    <w:p w:rsidR="00874B5B" w:rsidRDefault="00874B5B" w:rsidP="003D17FD">
      <w:pPr>
        <w:overflowPunct/>
        <w:autoSpaceDE/>
        <w:autoSpaceDN/>
        <w:adjustRightInd/>
        <w:spacing w:line="276" w:lineRule="auto"/>
        <w:ind w:firstLine="425"/>
        <w:jc w:val="both"/>
        <w:rPr>
          <w:szCs w:val="26"/>
        </w:rPr>
      </w:pPr>
      <w:r w:rsidRPr="005B1325">
        <w:rPr>
          <w:szCs w:val="26"/>
        </w:rPr>
        <w:t>В структуре объема отгр</w:t>
      </w:r>
      <w:r>
        <w:rPr>
          <w:szCs w:val="26"/>
        </w:rPr>
        <w:t>уженных товаров за 7 месяцев 2020</w:t>
      </w:r>
      <w:r w:rsidRPr="005B1325">
        <w:rPr>
          <w:szCs w:val="26"/>
        </w:rPr>
        <w:t xml:space="preserve"> года основная доля приходится на добычу полезных ископаемых и составляет </w:t>
      </w:r>
      <w:r>
        <w:rPr>
          <w:szCs w:val="26"/>
        </w:rPr>
        <w:t>84,38</w:t>
      </w:r>
      <w:r w:rsidRPr="005B1325">
        <w:rPr>
          <w:szCs w:val="26"/>
        </w:rPr>
        <w:t xml:space="preserve">%, обеспечение </w:t>
      </w:r>
      <w:r w:rsidRPr="005B1325">
        <w:rPr>
          <w:szCs w:val="26"/>
        </w:rPr>
        <w:lastRenderedPageBreak/>
        <w:t xml:space="preserve">электроэнергией – </w:t>
      </w:r>
      <w:r>
        <w:rPr>
          <w:szCs w:val="26"/>
        </w:rPr>
        <w:t>13,5</w:t>
      </w:r>
      <w:r w:rsidRPr="005B1325">
        <w:rPr>
          <w:szCs w:val="26"/>
        </w:rPr>
        <w:t>%, обрабатывающие</w:t>
      </w:r>
      <w:r>
        <w:rPr>
          <w:szCs w:val="26"/>
        </w:rPr>
        <w:t xml:space="preserve"> производства – 1,69</w:t>
      </w:r>
      <w:r w:rsidRPr="005B1325">
        <w:rPr>
          <w:szCs w:val="26"/>
        </w:rPr>
        <w:t>%, водоснабжение, водоотведение – 0,</w:t>
      </w:r>
      <w:r>
        <w:rPr>
          <w:szCs w:val="26"/>
        </w:rPr>
        <w:t>43</w:t>
      </w:r>
      <w:r w:rsidRPr="005B1325">
        <w:rPr>
          <w:szCs w:val="26"/>
        </w:rPr>
        <w:t xml:space="preserve">%.       </w:t>
      </w:r>
    </w:p>
    <w:p w:rsidR="00586858" w:rsidRPr="00C03252" w:rsidRDefault="00586858" w:rsidP="003D17FD">
      <w:pPr>
        <w:suppressAutoHyphens/>
        <w:overflowPunct/>
        <w:autoSpaceDE/>
        <w:autoSpaceDN/>
        <w:adjustRightInd/>
        <w:spacing w:line="276" w:lineRule="auto"/>
        <w:ind w:firstLine="426"/>
        <w:jc w:val="both"/>
        <w:rPr>
          <w:bCs/>
          <w:iCs/>
          <w:szCs w:val="26"/>
        </w:rPr>
      </w:pPr>
      <w:r w:rsidRPr="00C03252">
        <w:rPr>
          <w:bCs/>
          <w:iCs/>
          <w:szCs w:val="26"/>
        </w:rPr>
        <w:t>Структурные изменения в экономике не предполагаются, основной удельный вес по-прежнему будет приходиться на нефтегазовый комплекс.</w:t>
      </w:r>
    </w:p>
    <w:p w:rsidR="00586858" w:rsidRPr="00C03252" w:rsidRDefault="00586858" w:rsidP="003D17FD">
      <w:pPr>
        <w:suppressAutoHyphens/>
        <w:overflowPunct/>
        <w:autoSpaceDE/>
        <w:autoSpaceDN/>
        <w:adjustRightInd/>
        <w:spacing w:line="276" w:lineRule="auto"/>
        <w:ind w:firstLine="426"/>
        <w:jc w:val="both"/>
        <w:rPr>
          <w:bCs/>
          <w:iCs/>
          <w:szCs w:val="26"/>
        </w:rPr>
      </w:pPr>
      <w:r w:rsidRPr="00C03252">
        <w:rPr>
          <w:szCs w:val="26"/>
        </w:rPr>
        <w:t>В 20</w:t>
      </w:r>
      <w:r w:rsidR="00501E43" w:rsidRPr="00C03252">
        <w:rPr>
          <w:szCs w:val="26"/>
        </w:rPr>
        <w:t>20</w:t>
      </w:r>
      <w:r w:rsidRPr="00C03252">
        <w:rPr>
          <w:szCs w:val="26"/>
        </w:rPr>
        <w:t xml:space="preserve"> году объем электроэнергии в общереспубликанском объеме составил </w:t>
      </w:r>
      <w:r w:rsidR="00B2792D" w:rsidRPr="00C03252">
        <w:rPr>
          <w:szCs w:val="26"/>
        </w:rPr>
        <w:t>32,2</w:t>
      </w:r>
      <w:r w:rsidRPr="00C03252">
        <w:rPr>
          <w:szCs w:val="26"/>
        </w:rPr>
        <w:t xml:space="preserve">%. Потребление Печорского </w:t>
      </w:r>
      <w:proofErr w:type="spellStart"/>
      <w:r w:rsidRPr="00C03252">
        <w:rPr>
          <w:szCs w:val="26"/>
        </w:rPr>
        <w:t>энергоузла</w:t>
      </w:r>
      <w:proofErr w:type="spellEnd"/>
      <w:r w:rsidRPr="00C03252">
        <w:rPr>
          <w:szCs w:val="26"/>
        </w:rPr>
        <w:t xml:space="preserve"> в основном приходится на </w:t>
      </w:r>
      <w:proofErr w:type="spellStart"/>
      <w:r w:rsidRPr="00C03252">
        <w:rPr>
          <w:szCs w:val="26"/>
        </w:rPr>
        <w:t>нефте</w:t>
      </w:r>
      <w:proofErr w:type="spellEnd"/>
      <w:r w:rsidRPr="00C03252">
        <w:rPr>
          <w:szCs w:val="26"/>
        </w:rPr>
        <w:t xml:space="preserve">- и газодобывающие, </w:t>
      </w:r>
      <w:proofErr w:type="spellStart"/>
      <w:r w:rsidRPr="00C03252">
        <w:rPr>
          <w:szCs w:val="26"/>
        </w:rPr>
        <w:t>нефте</w:t>
      </w:r>
      <w:proofErr w:type="spellEnd"/>
      <w:r w:rsidRPr="00C03252">
        <w:rPr>
          <w:szCs w:val="26"/>
        </w:rPr>
        <w:t>- и газотранспортные предприятия.</w:t>
      </w:r>
      <w:r w:rsidR="00874B5B" w:rsidRPr="00874B5B">
        <w:t xml:space="preserve"> </w:t>
      </w:r>
      <w:r w:rsidR="00874B5B" w:rsidRPr="00874B5B">
        <w:rPr>
          <w:szCs w:val="26"/>
        </w:rPr>
        <w:t>За январь – июль 2021 года</w:t>
      </w:r>
      <w:r w:rsidR="00874B5B">
        <w:rPr>
          <w:szCs w:val="26"/>
        </w:rPr>
        <w:t xml:space="preserve"> объем электроэнергии составил 1903,5 </w:t>
      </w:r>
      <w:proofErr w:type="gramStart"/>
      <w:r w:rsidR="00874B5B" w:rsidRPr="00874B5B">
        <w:rPr>
          <w:szCs w:val="26"/>
        </w:rPr>
        <w:t>млн</w:t>
      </w:r>
      <w:proofErr w:type="gramEnd"/>
      <w:r w:rsidR="00874B5B" w:rsidRPr="00874B5B">
        <w:rPr>
          <w:szCs w:val="26"/>
        </w:rPr>
        <w:t xml:space="preserve"> кВт ч</w:t>
      </w:r>
      <w:r w:rsidR="00874B5B">
        <w:rPr>
          <w:szCs w:val="26"/>
        </w:rPr>
        <w:t>.</w:t>
      </w:r>
    </w:p>
    <w:p w:rsidR="00874B5B" w:rsidRDefault="00874B5B" w:rsidP="003D17FD">
      <w:pPr>
        <w:suppressAutoHyphens/>
        <w:overflowPunct/>
        <w:autoSpaceDE/>
        <w:autoSpaceDN/>
        <w:adjustRightInd/>
        <w:spacing w:line="276" w:lineRule="auto"/>
        <w:ind w:firstLine="709"/>
        <w:jc w:val="center"/>
        <w:rPr>
          <w:b/>
          <w:bCs/>
          <w:iCs/>
          <w:sz w:val="30"/>
          <w:szCs w:val="30"/>
        </w:rPr>
      </w:pPr>
    </w:p>
    <w:p w:rsidR="00586858" w:rsidRDefault="00586858" w:rsidP="003D17FD">
      <w:pPr>
        <w:suppressAutoHyphens/>
        <w:overflowPunct/>
        <w:autoSpaceDE/>
        <w:autoSpaceDN/>
        <w:adjustRightInd/>
        <w:spacing w:line="276" w:lineRule="auto"/>
        <w:ind w:firstLine="709"/>
        <w:jc w:val="center"/>
        <w:rPr>
          <w:b/>
          <w:bCs/>
          <w:iCs/>
          <w:sz w:val="30"/>
          <w:szCs w:val="30"/>
        </w:rPr>
      </w:pPr>
      <w:r w:rsidRPr="00C03252">
        <w:rPr>
          <w:b/>
          <w:bCs/>
          <w:iCs/>
          <w:sz w:val="30"/>
          <w:szCs w:val="30"/>
        </w:rPr>
        <w:t>Сельское хозяйство</w:t>
      </w:r>
    </w:p>
    <w:p w:rsidR="00951325" w:rsidRPr="00C03252" w:rsidRDefault="00951325" w:rsidP="003D17FD">
      <w:pPr>
        <w:suppressAutoHyphens/>
        <w:overflowPunct/>
        <w:autoSpaceDE/>
        <w:autoSpaceDN/>
        <w:adjustRightInd/>
        <w:spacing w:line="276" w:lineRule="auto"/>
        <w:ind w:firstLine="709"/>
        <w:jc w:val="center"/>
        <w:rPr>
          <w:b/>
          <w:bCs/>
          <w:iCs/>
          <w:sz w:val="30"/>
          <w:szCs w:val="30"/>
        </w:rPr>
      </w:pPr>
    </w:p>
    <w:p w:rsidR="00586858" w:rsidRPr="00C03252" w:rsidRDefault="00586858" w:rsidP="003D17FD">
      <w:pPr>
        <w:suppressAutoHyphens/>
        <w:overflowPunct/>
        <w:autoSpaceDE/>
        <w:autoSpaceDN/>
        <w:adjustRightInd/>
        <w:spacing w:line="276" w:lineRule="auto"/>
        <w:ind w:firstLine="426"/>
        <w:jc w:val="both"/>
        <w:rPr>
          <w:szCs w:val="26"/>
        </w:rPr>
      </w:pPr>
      <w:r w:rsidRPr="00C03252">
        <w:rPr>
          <w:szCs w:val="26"/>
        </w:rPr>
        <w:t xml:space="preserve">В </w:t>
      </w:r>
      <w:r w:rsidRPr="00C03252">
        <w:rPr>
          <w:rFonts w:eastAsiaTheme="minorHAnsi" w:cstheme="minorBidi"/>
          <w:szCs w:val="26"/>
          <w:lang w:eastAsia="en-US"/>
        </w:rPr>
        <w:t>муниципальном районе «Печора»</w:t>
      </w:r>
      <w:r w:rsidRPr="00C03252">
        <w:rPr>
          <w:szCs w:val="26"/>
        </w:rPr>
        <w:t xml:space="preserve"> сельскохозяйственным производством занят</w:t>
      </w:r>
      <w:proofErr w:type="gramStart"/>
      <w:r w:rsidRPr="00C03252">
        <w:rPr>
          <w:szCs w:val="26"/>
        </w:rPr>
        <w:t>ы ООО</w:t>
      </w:r>
      <w:proofErr w:type="gramEnd"/>
      <w:r w:rsidRPr="00C03252">
        <w:rPr>
          <w:szCs w:val="26"/>
        </w:rPr>
        <w:t xml:space="preserve"> «АгроВиД», крестьянско-фермерские и личные подсобные хозяйства. </w:t>
      </w:r>
    </w:p>
    <w:p w:rsidR="00586858" w:rsidRPr="00C03252" w:rsidRDefault="00586858" w:rsidP="003D17FD">
      <w:pPr>
        <w:overflowPunct/>
        <w:autoSpaceDE/>
        <w:autoSpaceDN/>
        <w:adjustRightInd/>
        <w:spacing w:line="276" w:lineRule="auto"/>
        <w:ind w:firstLine="426"/>
        <w:jc w:val="both"/>
        <w:rPr>
          <w:szCs w:val="26"/>
          <w:lang w:eastAsia="en-US"/>
        </w:rPr>
      </w:pPr>
      <w:r w:rsidRPr="00C03252">
        <w:rPr>
          <w:szCs w:val="26"/>
        </w:rPr>
        <w:t xml:space="preserve">Основной объем сельскохозяйственной продукции производится в хозяйствах населения, основной возделываемой культурой растениеводства является картофель, </w:t>
      </w:r>
      <w:r w:rsidRPr="00C03252">
        <w:rPr>
          <w:szCs w:val="26"/>
          <w:lang w:eastAsia="en-US"/>
        </w:rPr>
        <w:t>объем которого в 20</w:t>
      </w:r>
      <w:r w:rsidR="006D1071" w:rsidRPr="00C03252">
        <w:rPr>
          <w:szCs w:val="26"/>
          <w:lang w:eastAsia="en-US"/>
        </w:rPr>
        <w:t>20</w:t>
      </w:r>
      <w:r w:rsidRPr="00C03252">
        <w:rPr>
          <w:szCs w:val="26"/>
          <w:lang w:eastAsia="en-US"/>
        </w:rPr>
        <w:t xml:space="preserve"> году составил 2,</w:t>
      </w:r>
      <w:r w:rsidR="006D1071" w:rsidRPr="00C03252">
        <w:rPr>
          <w:szCs w:val="26"/>
          <w:lang w:eastAsia="en-US"/>
        </w:rPr>
        <w:t>8</w:t>
      </w:r>
      <w:r w:rsidRPr="00C03252">
        <w:rPr>
          <w:szCs w:val="26"/>
          <w:lang w:eastAsia="en-US"/>
        </w:rPr>
        <w:t xml:space="preserve"> тыс.</w:t>
      </w:r>
      <w:r w:rsidR="002D6132" w:rsidRPr="00C03252">
        <w:rPr>
          <w:szCs w:val="26"/>
          <w:lang w:eastAsia="en-US"/>
        </w:rPr>
        <w:t xml:space="preserve"> </w:t>
      </w:r>
      <w:r w:rsidRPr="00C03252">
        <w:rPr>
          <w:szCs w:val="26"/>
          <w:lang w:eastAsia="en-US"/>
        </w:rPr>
        <w:t>тонн. Объем производства овощей в</w:t>
      </w:r>
      <w:r w:rsidR="008E57F7" w:rsidRPr="00C03252">
        <w:rPr>
          <w:szCs w:val="26"/>
          <w:lang w:eastAsia="en-US"/>
        </w:rPr>
        <w:t xml:space="preserve"> хозяйствах всех категорий в 2020</w:t>
      </w:r>
      <w:r w:rsidRPr="00C03252">
        <w:rPr>
          <w:szCs w:val="26"/>
          <w:lang w:eastAsia="en-US"/>
        </w:rPr>
        <w:t xml:space="preserve"> году составил порядка 0,</w:t>
      </w:r>
      <w:r w:rsidR="008E57F7" w:rsidRPr="00C03252">
        <w:rPr>
          <w:szCs w:val="26"/>
          <w:lang w:eastAsia="en-US"/>
        </w:rPr>
        <w:t>54</w:t>
      </w:r>
      <w:r w:rsidRPr="00C03252">
        <w:rPr>
          <w:szCs w:val="26"/>
          <w:lang w:eastAsia="en-US"/>
        </w:rPr>
        <w:t xml:space="preserve"> тыс. тонн</w:t>
      </w:r>
      <w:r w:rsidR="00355945">
        <w:rPr>
          <w:szCs w:val="26"/>
          <w:lang w:eastAsia="en-US"/>
        </w:rPr>
        <w:t>.</w:t>
      </w:r>
      <w:r w:rsidRPr="00C03252">
        <w:rPr>
          <w:szCs w:val="26"/>
          <w:lang w:eastAsia="en-US"/>
        </w:rPr>
        <w:t xml:space="preserve"> </w:t>
      </w:r>
    </w:p>
    <w:p w:rsidR="00586858" w:rsidRDefault="00586858" w:rsidP="003D17FD">
      <w:pPr>
        <w:tabs>
          <w:tab w:val="left" w:pos="709"/>
        </w:tabs>
        <w:suppressAutoHyphens/>
        <w:overflowPunct/>
        <w:autoSpaceDE/>
        <w:autoSpaceDN/>
        <w:adjustRightInd/>
        <w:spacing w:line="276" w:lineRule="auto"/>
        <w:ind w:firstLine="426"/>
        <w:jc w:val="both"/>
        <w:rPr>
          <w:szCs w:val="26"/>
        </w:rPr>
      </w:pPr>
      <w:r w:rsidRPr="00C03252">
        <w:rPr>
          <w:szCs w:val="26"/>
        </w:rPr>
        <w:t>Производство сельхозпродукции хозяйствами всех производств в 202</w:t>
      </w:r>
      <w:r w:rsidR="004B156B" w:rsidRPr="00C03252">
        <w:rPr>
          <w:szCs w:val="26"/>
        </w:rPr>
        <w:t>1</w:t>
      </w:r>
      <w:r w:rsidRPr="00C03252">
        <w:rPr>
          <w:szCs w:val="26"/>
        </w:rPr>
        <w:t xml:space="preserve"> году по оценке составит 15</w:t>
      </w:r>
      <w:r w:rsidR="004B156B" w:rsidRPr="00C03252">
        <w:rPr>
          <w:szCs w:val="26"/>
        </w:rPr>
        <w:t>8</w:t>
      </w:r>
      <w:r w:rsidRPr="00C03252">
        <w:rPr>
          <w:szCs w:val="26"/>
        </w:rPr>
        <w:t xml:space="preserve"> млн. руб.  </w:t>
      </w:r>
    </w:p>
    <w:p w:rsidR="005072F2" w:rsidRPr="00BC054F" w:rsidRDefault="005072F2" w:rsidP="003D17FD">
      <w:pPr>
        <w:tabs>
          <w:tab w:val="left" w:pos="709"/>
        </w:tabs>
        <w:suppressAutoHyphens/>
        <w:overflowPunct/>
        <w:autoSpaceDE/>
        <w:autoSpaceDN/>
        <w:adjustRightInd/>
        <w:spacing w:line="276" w:lineRule="auto"/>
        <w:ind w:firstLine="426"/>
        <w:jc w:val="both"/>
        <w:rPr>
          <w:color w:val="0070C0"/>
          <w:sz w:val="22"/>
          <w:szCs w:val="18"/>
        </w:rPr>
      </w:pPr>
    </w:p>
    <w:p w:rsidR="00586858" w:rsidRDefault="00586858" w:rsidP="003D17FD">
      <w:pPr>
        <w:overflowPunct/>
        <w:autoSpaceDE/>
        <w:autoSpaceDN/>
        <w:adjustRightInd/>
        <w:spacing w:line="276" w:lineRule="auto"/>
        <w:ind w:left="1" w:firstLine="708"/>
        <w:jc w:val="center"/>
        <w:rPr>
          <w:b/>
          <w:bCs/>
          <w:sz w:val="30"/>
          <w:szCs w:val="30"/>
        </w:rPr>
      </w:pPr>
      <w:r w:rsidRPr="00C03252">
        <w:rPr>
          <w:b/>
          <w:bCs/>
          <w:sz w:val="30"/>
          <w:szCs w:val="30"/>
        </w:rPr>
        <w:t xml:space="preserve"> Строительство</w:t>
      </w:r>
    </w:p>
    <w:p w:rsidR="00BC054F" w:rsidRPr="00BC054F" w:rsidRDefault="00BC054F" w:rsidP="003D17FD">
      <w:pPr>
        <w:overflowPunct/>
        <w:autoSpaceDE/>
        <w:autoSpaceDN/>
        <w:adjustRightInd/>
        <w:spacing w:line="276" w:lineRule="auto"/>
        <w:ind w:left="1" w:firstLine="708"/>
        <w:jc w:val="center"/>
        <w:rPr>
          <w:b/>
          <w:bCs/>
          <w:sz w:val="22"/>
          <w:szCs w:val="30"/>
        </w:rPr>
      </w:pPr>
    </w:p>
    <w:p w:rsidR="00586858" w:rsidRPr="00C03252" w:rsidRDefault="00586858" w:rsidP="003D17FD">
      <w:pPr>
        <w:suppressAutoHyphens/>
        <w:overflowPunct/>
        <w:autoSpaceDE/>
        <w:autoSpaceDN/>
        <w:adjustRightInd/>
        <w:spacing w:line="276" w:lineRule="auto"/>
        <w:ind w:firstLine="425"/>
        <w:jc w:val="both"/>
        <w:rPr>
          <w:szCs w:val="26"/>
        </w:rPr>
      </w:pPr>
      <w:r w:rsidRPr="00C03252">
        <w:rPr>
          <w:szCs w:val="26"/>
        </w:rPr>
        <w:t>За январь-июль 20</w:t>
      </w:r>
      <w:r w:rsidR="00C82791" w:rsidRPr="00C03252">
        <w:rPr>
          <w:szCs w:val="26"/>
        </w:rPr>
        <w:t>2</w:t>
      </w:r>
      <w:r w:rsidR="004B156B" w:rsidRPr="00C03252">
        <w:rPr>
          <w:szCs w:val="26"/>
        </w:rPr>
        <w:t>1</w:t>
      </w:r>
      <w:r w:rsidRPr="00C03252">
        <w:rPr>
          <w:szCs w:val="26"/>
        </w:rPr>
        <w:t xml:space="preserve"> года ввод в действие жилых домов за счет всех источников финансирования составляет </w:t>
      </w:r>
      <w:r w:rsidR="005D5E9C" w:rsidRPr="00C03252">
        <w:rPr>
          <w:szCs w:val="26"/>
        </w:rPr>
        <w:t>40</w:t>
      </w:r>
      <w:r w:rsidRPr="00C03252">
        <w:rPr>
          <w:szCs w:val="26"/>
        </w:rPr>
        <w:t xml:space="preserve"> квадратных метров общей площади (далее – кв. м общ. пл.), в т.ч. построенных населением </w:t>
      </w:r>
      <w:r w:rsidR="005D5E9C" w:rsidRPr="00C03252">
        <w:rPr>
          <w:szCs w:val="26"/>
        </w:rPr>
        <w:t>40</w:t>
      </w:r>
      <w:r w:rsidRPr="00C03252">
        <w:rPr>
          <w:szCs w:val="26"/>
        </w:rPr>
        <w:t xml:space="preserve"> </w:t>
      </w:r>
      <w:proofErr w:type="spellStart"/>
      <w:r w:rsidRPr="00C03252">
        <w:rPr>
          <w:szCs w:val="26"/>
        </w:rPr>
        <w:t>кв</w:t>
      </w:r>
      <w:proofErr w:type="gramStart"/>
      <w:r w:rsidRPr="00C03252">
        <w:rPr>
          <w:szCs w:val="26"/>
        </w:rPr>
        <w:t>.м</w:t>
      </w:r>
      <w:proofErr w:type="spellEnd"/>
      <w:proofErr w:type="gramEnd"/>
      <w:r w:rsidRPr="00C03252">
        <w:rPr>
          <w:szCs w:val="26"/>
        </w:rPr>
        <w:t xml:space="preserve"> общ. пл. (20</w:t>
      </w:r>
      <w:r w:rsidR="005D5E9C" w:rsidRPr="00C03252">
        <w:rPr>
          <w:szCs w:val="26"/>
        </w:rPr>
        <w:t>20</w:t>
      </w:r>
      <w:r w:rsidRPr="00C03252">
        <w:rPr>
          <w:szCs w:val="26"/>
        </w:rPr>
        <w:t xml:space="preserve"> год – </w:t>
      </w:r>
      <w:r w:rsidR="005D5E9C" w:rsidRPr="00C03252">
        <w:rPr>
          <w:szCs w:val="26"/>
        </w:rPr>
        <w:t>1893</w:t>
      </w:r>
      <w:r w:rsidRPr="00C03252">
        <w:rPr>
          <w:szCs w:val="26"/>
        </w:rPr>
        <w:t xml:space="preserve"> </w:t>
      </w:r>
      <w:r w:rsidR="00177BFE" w:rsidRPr="00C03252">
        <w:rPr>
          <w:szCs w:val="26"/>
        </w:rPr>
        <w:t>кв.</w:t>
      </w:r>
      <w:r w:rsidR="005D5E9C" w:rsidRPr="00C03252">
        <w:rPr>
          <w:szCs w:val="26"/>
        </w:rPr>
        <w:t xml:space="preserve"> </w:t>
      </w:r>
      <w:r w:rsidRPr="00C03252">
        <w:rPr>
          <w:szCs w:val="26"/>
        </w:rPr>
        <w:t>м общ. пл.).</w:t>
      </w:r>
    </w:p>
    <w:p w:rsidR="005072F2" w:rsidRDefault="005072F2" w:rsidP="003D17FD">
      <w:pPr>
        <w:overflowPunct/>
        <w:autoSpaceDE/>
        <w:autoSpaceDN/>
        <w:adjustRightInd/>
        <w:spacing w:line="276" w:lineRule="auto"/>
        <w:jc w:val="center"/>
        <w:rPr>
          <w:rFonts w:eastAsiaTheme="minorHAnsi"/>
          <w:b/>
          <w:bCs/>
          <w:sz w:val="30"/>
          <w:szCs w:val="30"/>
          <w:lang w:eastAsia="en-US"/>
        </w:rPr>
      </w:pPr>
    </w:p>
    <w:p w:rsidR="00586858" w:rsidRPr="00C03252" w:rsidRDefault="00586858" w:rsidP="003D17FD">
      <w:pPr>
        <w:overflowPunct/>
        <w:autoSpaceDE/>
        <w:autoSpaceDN/>
        <w:adjustRightInd/>
        <w:spacing w:line="276" w:lineRule="auto"/>
        <w:jc w:val="center"/>
        <w:rPr>
          <w:rFonts w:eastAsiaTheme="minorHAnsi"/>
          <w:b/>
          <w:bCs/>
          <w:sz w:val="30"/>
          <w:szCs w:val="30"/>
          <w:lang w:eastAsia="en-US"/>
        </w:rPr>
      </w:pPr>
      <w:r w:rsidRPr="00C03252">
        <w:rPr>
          <w:rFonts w:eastAsiaTheme="minorHAnsi"/>
          <w:b/>
          <w:bCs/>
          <w:sz w:val="30"/>
          <w:szCs w:val="30"/>
          <w:lang w:eastAsia="en-US"/>
        </w:rPr>
        <w:t>Потребительский рынок</w:t>
      </w:r>
    </w:p>
    <w:p w:rsidR="00586858" w:rsidRPr="00C03252" w:rsidRDefault="00586858" w:rsidP="003D17FD">
      <w:pPr>
        <w:overflowPunct/>
        <w:autoSpaceDE/>
        <w:autoSpaceDN/>
        <w:adjustRightInd/>
        <w:spacing w:after="200" w:line="276" w:lineRule="auto"/>
        <w:jc w:val="center"/>
        <w:rPr>
          <w:rFonts w:eastAsiaTheme="minorHAnsi"/>
          <w:b/>
          <w:sz w:val="28"/>
          <w:szCs w:val="28"/>
          <w:lang w:eastAsia="en-US"/>
        </w:rPr>
      </w:pPr>
      <w:r w:rsidRPr="00C03252">
        <w:rPr>
          <w:rFonts w:eastAsiaTheme="minorHAnsi"/>
          <w:b/>
          <w:bCs/>
          <w:sz w:val="28"/>
          <w:szCs w:val="28"/>
          <w:lang w:eastAsia="en-US"/>
        </w:rPr>
        <w:t>(Торговля и услуги населению; малое и среднее предпринимательство)</w:t>
      </w:r>
    </w:p>
    <w:p w:rsidR="00586858" w:rsidRPr="00C03252" w:rsidRDefault="00586858" w:rsidP="003D17FD">
      <w:pPr>
        <w:suppressAutoHyphens/>
        <w:overflowPunct/>
        <w:autoSpaceDE/>
        <w:autoSpaceDN/>
        <w:adjustRightInd/>
        <w:spacing w:line="276" w:lineRule="auto"/>
        <w:ind w:firstLine="426"/>
        <w:jc w:val="both"/>
        <w:rPr>
          <w:b/>
          <w:i/>
          <w:szCs w:val="26"/>
        </w:rPr>
      </w:pPr>
      <w:r w:rsidRPr="00C03252">
        <w:rPr>
          <w:b/>
          <w:i/>
          <w:szCs w:val="26"/>
        </w:rPr>
        <w:t>Рынок товаров и услуг</w:t>
      </w:r>
    </w:p>
    <w:p w:rsidR="00586858" w:rsidRPr="00C03252" w:rsidRDefault="00586858" w:rsidP="003D17FD">
      <w:pPr>
        <w:suppressAutoHyphens/>
        <w:overflowPunct/>
        <w:autoSpaceDE/>
        <w:autoSpaceDN/>
        <w:adjustRightInd/>
        <w:spacing w:line="276" w:lineRule="auto"/>
        <w:ind w:firstLine="426"/>
        <w:jc w:val="both"/>
        <w:rPr>
          <w:szCs w:val="26"/>
        </w:rPr>
      </w:pPr>
      <w:r w:rsidRPr="00C03252">
        <w:rPr>
          <w:szCs w:val="26"/>
        </w:rPr>
        <w:t xml:space="preserve">Ситуация на потребительском рынке на территории </w:t>
      </w:r>
      <w:r w:rsidRPr="00C03252">
        <w:rPr>
          <w:rFonts w:eastAsiaTheme="minorHAnsi" w:cstheme="minorBidi"/>
          <w:szCs w:val="26"/>
          <w:lang w:eastAsia="en-US"/>
        </w:rPr>
        <w:t>муниципального района «Печора»</w:t>
      </w:r>
      <w:r w:rsidRPr="00C03252">
        <w:rPr>
          <w:szCs w:val="26"/>
        </w:rPr>
        <w:t xml:space="preserve"> в 20</w:t>
      </w:r>
      <w:r w:rsidR="00B45CDB" w:rsidRPr="00C03252">
        <w:rPr>
          <w:szCs w:val="26"/>
        </w:rPr>
        <w:t>2</w:t>
      </w:r>
      <w:r w:rsidR="00D87D9F">
        <w:rPr>
          <w:szCs w:val="26"/>
        </w:rPr>
        <w:t>1</w:t>
      </w:r>
      <w:r w:rsidRPr="00C03252">
        <w:rPr>
          <w:szCs w:val="26"/>
        </w:rPr>
        <w:t xml:space="preserve"> году характеризуется увеличением оборота розничной торговли, общественного питания и объемов платных услуг по сравн</w:t>
      </w:r>
      <w:r w:rsidR="00C93691" w:rsidRPr="00C03252">
        <w:rPr>
          <w:szCs w:val="26"/>
        </w:rPr>
        <w:t>ению с уровнем предыдущего года</w:t>
      </w:r>
      <w:r w:rsidRPr="00C03252">
        <w:rPr>
          <w:szCs w:val="26"/>
        </w:rPr>
        <w:t xml:space="preserve">. </w:t>
      </w:r>
    </w:p>
    <w:p w:rsidR="00D87D9F" w:rsidRPr="00C03252" w:rsidRDefault="00D87D9F" w:rsidP="003D17FD">
      <w:pPr>
        <w:suppressAutoHyphens/>
        <w:overflowPunct/>
        <w:autoSpaceDE/>
        <w:autoSpaceDN/>
        <w:adjustRightInd/>
        <w:spacing w:line="276" w:lineRule="auto"/>
        <w:ind w:firstLine="426"/>
        <w:jc w:val="both"/>
        <w:rPr>
          <w:szCs w:val="26"/>
        </w:rPr>
      </w:pPr>
      <w:r w:rsidRPr="00C03252">
        <w:rPr>
          <w:szCs w:val="26"/>
        </w:rPr>
        <w:t>В 202</w:t>
      </w:r>
      <w:r>
        <w:rPr>
          <w:szCs w:val="26"/>
        </w:rPr>
        <w:t>1</w:t>
      </w:r>
      <w:r w:rsidRPr="00C03252">
        <w:rPr>
          <w:szCs w:val="26"/>
        </w:rPr>
        <w:t xml:space="preserve"> году оборот розничной торговли (без субъектов малого предпринимательства) </w:t>
      </w:r>
      <w:r>
        <w:rPr>
          <w:szCs w:val="26"/>
        </w:rPr>
        <w:t xml:space="preserve">планируется в размере 4,9 </w:t>
      </w:r>
      <w:proofErr w:type="gramStart"/>
      <w:r>
        <w:rPr>
          <w:szCs w:val="26"/>
        </w:rPr>
        <w:t>млрд</w:t>
      </w:r>
      <w:proofErr w:type="gramEnd"/>
      <w:r>
        <w:rPr>
          <w:szCs w:val="26"/>
        </w:rPr>
        <w:t xml:space="preserve"> рублей (за январь – июнь 2021 года – 2,7 млрд руб.)</w:t>
      </w:r>
    </w:p>
    <w:p w:rsidR="00586858" w:rsidRPr="00C03252" w:rsidRDefault="00586858" w:rsidP="003D17FD">
      <w:pPr>
        <w:overflowPunct/>
        <w:autoSpaceDE/>
        <w:autoSpaceDN/>
        <w:adjustRightInd/>
        <w:spacing w:line="276" w:lineRule="auto"/>
        <w:ind w:firstLine="426"/>
        <w:jc w:val="both"/>
        <w:rPr>
          <w:szCs w:val="26"/>
        </w:rPr>
      </w:pPr>
      <w:r w:rsidRPr="00C03252">
        <w:rPr>
          <w:szCs w:val="26"/>
        </w:rPr>
        <w:t xml:space="preserve">В целях совершенствования профессионального мастерства, обмена опытом среди специалистов рынка услуг проводятся различные бесплатные мастер - классы, </w:t>
      </w:r>
      <w:proofErr w:type="gramStart"/>
      <w:r w:rsidRPr="00C03252">
        <w:rPr>
          <w:szCs w:val="26"/>
        </w:rPr>
        <w:t>бизнес-тренинги</w:t>
      </w:r>
      <w:proofErr w:type="gramEnd"/>
      <w:r w:rsidRPr="00C03252">
        <w:rPr>
          <w:szCs w:val="26"/>
        </w:rPr>
        <w:t xml:space="preserve">, конференции, </w:t>
      </w:r>
      <w:r w:rsidRPr="00C03252">
        <w:rPr>
          <w:rFonts w:eastAsia="Calibri"/>
          <w:szCs w:val="26"/>
          <w:lang w:eastAsia="en-US"/>
        </w:rPr>
        <w:t xml:space="preserve">различные </w:t>
      </w:r>
      <w:r w:rsidRPr="00C03252">
        <w:rPr>
          <w:szCs w:val="26"/>
        </w:rPr>
        <w:t>обучающие семинары</w:t>
      </w:r>
      <w:r w:rsidRPr="00C03252">
        <w:rPr>
          <w:rFonts w:eastAsia="Calibri"/>
          <w:szCs w:val="26"/>
          <w:lang w:eastAsia="en-US"/>
        </w:rPr>
        <w:t>, организованны</w:t>
      </w:r>
      <w:r w:rsidR="001D15E2" w:rsidRPr="00C03252">
        <w:rPr>
          <w:rFonts w:eastAsia="Calibri"/>
          <w:szCs w:val="26"/>
          <w:lang w:eastAsia="en-US"/>
        </w:rPr>
        <w:t>е</w:t>
      </w:r>
      <w:r w:rsidRPr="00C03252">
        <w:rPr>
          <w:rFonts w:eastAsia="Calibri"/>
          <w:szCs w:val="26"/>
          <w:lang w:eastAsia="en-US"/>
        </w:rPr>
        <w:t xml:space="preserve"> </w:t>
      </w:r>
      <w:r w:rsidR="001D15E2" w:rsidRPr="00C03252">
        <w:rPr>
          <w:rFonts w:eastAsia="Calibri"/>
          <w:szCs w:val="26"/>
          <w:lang w:eastAsia="en-US"/>
        </w:rPr>
        <w:t xml:space="preserve">АНО РК «Центр развития предпринимательства», </w:t>
      </w:r>
      <w:r w:rsidRPr="00C03252">
        <w:rPr>
          <w:rFonts w:eastAsia="Calibri"/>
          <w:szCs w:val="26"/>
          <w:lang w:eastAsia="en-US"/>
        </w:rPr>
        <w:t xml:space="preserve">Министерством </w:t>
      </w:r>
      <w:r w:rsidRPr="00C03252">
        <w:rPr>
          <w:rFonts w:eastAsia="Calibri"/>
          <w:szCs w:val="26"/>
          <w:lang w:eastAsia="en-US"/>
        </w:rPr>
        <w:lastRenderedPageBreak/>
        <w:t xml:space="preserve">сельского хозяйства и </w:t>
      </w:r>
      <w:r w:rsidR="001D15E2" w:rsidRPr="00C03252">
        <w:rPr>
          <w:rFonts w:eastAsia="Calibri"/>
          <w:szCs w:val="26"/>
          <w:lang w:eastAsia="en-US"/>
        </w:rPr>
        <w:t>потребительского рынка</w:t>
      </w:r>
      <w:r w:rsidRPr="00C03252">
        <w:rPr>
          <w:rFonts w:eastAsia="Calibri"/>
          <w:szCs w:val="26"/>
          <w:lang w:eastAsia="en-US"/>
        </w:rPr>
        <w:t xml:space="preserve"> Республики Коми посредством видеоконференцсвязи</w:t>
      </w:r>
      <w:r w:rsidRPr="00C03252">
        <w:rPr>
          <w:szCs w:val="26"/>
        </w:rPr>
        <w:t xml:space="preserve">. Данные направления будут развиваться и в прогнозном периоде. </w:t>
      </w:r>
    </w:p>
    <w:p w:rsidR="00586858" w:rsidRPr="00BC054F" w:rsidRDefault="00586858" w:rsidP="003D17FD">
      <w:pPr>
        <w:suppressAutoHyphens/>
        <w:overflowPunct/>
        <w:autoSpaceDE/>
        <w:autoSpaceDN/>
        <w:adjustRightInd/>
        <w:spacing w:line="276" w:lineRule="auto"/>
        <w:ind w:firstLine="709"/>
        <w:jc w:val="both"/>
        <w:rPr>
          <w:b/>
          <w:i/>
          <w:sz w:val="22"/>
          <w:szCs w:val="18"/>
        </w:rPr>
      </w:pPr>
    </w:p>
    <w:p w:rsidR="00586858" w:rsidRPr="00C03252" w:rsidRDefault="00586858" w:rsidP="003D17FD">
      <w:pPr>
        <w:suppressAutoHyphens/>
        <w:overflowPunct/>
        <w:autoSpaceDE/>
        <w:autoSpaceDN/>
        <w:adjustRightInd/>
        <w:spacing w:line="276" w:lineRule="auto"/>
        <w:ind w:firstLine="709"/>
        <w:jc w:val="both"/>
        <w:rPr>
          <w:szCs w:val="26"/>
        </w:rPr>
      </w:pPr>
      <w:r w:rsidRPr="00C03252">
        <w:rPr>
          <w:b/>
          <w:i/>
          <w:szCs w:val="26"/>
        </w:rPr>
        <w:t>Малое и среднее предпринимательство</w:t>
      </w:r>
      <w:r w:rsidRPr="00C03252">
        <w:rPr>
          <w:szCs w:val="26"/>
        </w:rPr>
        <w:t xml:space="preserve">     </w:t>
      </w:r>
    </w:p>
    <w:p w:rsidR="00586858" w:rsidRPr="00BC054F" w:rsidRDefault="00586858" w:rsidP="003D17FD">
      <w:pPr>
        <w:suppressAutoHyphens/>
        <w:overflowPunct/>
        <w:autoSpaceDE/>
        <w:autoSpaceDN/>
        <w:adjustRightInd/>
        <w:spacing w:line="276" w:lineRule="auto"/>
        <w:ind w:firstLine="709"/>
        <w:jc w:val="both"/>
        <w:rPr>
          <w:sz w:val="22"/>
          <w:szCs w:val="18"/>
        </w:rPr>
      </w:pPr>
    </w:p>
    <w:p w:rsidR="00D87D9F" w:rsidRDefault="00586858" w:rsidP="003D17FD">
      <w:pPr>
        <w:suppressAutoHyphens/>
        <w:overflowPunct/>
        <w:autoSpaceDE/>
        <w:autoSpaceDN/>
        <w:adjustRightInd/>
        <w:spacing w:line="276" w:lineRule="auto"/>
        <w:ind w:firstLine="426"/>
        <w:jc w:val="both"/>
        <w:rPr>
          <w:szCs w:val="26"/>
        </w:rPr>
      </w:pPr>
      <w:r w:rsidRPr="00C03252">
        <w:rPr>
          <w:szCs w:val="26"/>
        </w:rPr>
        <w:t>На начало 202</w:t>
      </w:r>
      <w:r w:rsidR="008F199D" w:rsidRPr="00C03252">
        <w:rPr>
          <w:szCs w:val="26"/>
        </w:rPr>
        <w:t>1</w:t>
      </w:r>
      <w:r w:rsidRPr="00C03252">
        <w:rPr>
          <w:szCs w:val="26"/>
        </w:rPr>
        <w:t xml:space="preserve"> года на территории </w:t>
      </w:r>
      <w:r w:rsidRPr="00C03252">
        <w:rPr>
          <w:rFonts w:eastAsiaTheme="minorHAnsi" w:cstheme="minorBidi"/>
          <w:szCs w:val="26"/>
          <w:lang w:eastAsia="en-US"/>
        </w:rPr>
        <w:t xml:space="preserve">муниципального района «Печора» </w:t>
      </w:r>
      <w:r w:rsidRPr="00C03252">
        <w:rPr>
          <w:szCs w:val="26"/>
        </w:rPr>
        <w:t xml:space="preserve">осуществляли свою деятельность </w:t>
      </w:r>
      <w:r w:rsidR="0044775E" w:rsidRPr="00C03252">
        <w:rPr>
          <w:szCs w:val="26"/>
        </w:rPr>
        <w:t>43</w:t>
      </w:r>
      <w:r w:rsidRPr="00C03252">
        <w:rPr>
          <w:szCs w:val="26"/>
        </w:rPr>
        <w:t xml:space="preserve"> малых, 1 среднее и 1 </w:t>
      </w:r>
      <w:r w:rsidR="0044775E" w:rsidRPr="00C03252">
        <w:rPr>
          <w:szCs w:val="26"/>
        </w:rPr>
        <w:t>247</w:t>
      </w:r>
      <w:r w:rsidRPr="00C03252">
        <w:rPr>
          <w:szCs w:val="26"/>
        </w:rPr>
        <w:t xml:space="preserve"> микро субъектов предпринимательства (по данным единого реестра субъектов малого и среднего предпринимательства федеральной налоговой службы). </w:t>
      </w:r>
    </w:p>
    <w:p w:rsidR="00586858" w:rsidRDefault="00586858" w:rsidP="003D17FD">
      <w:pPr>
        <w:suppressAutoHyphens/>
        <w:overflowPunct/>
        <w:autoSpaceDE/>
        <w:autoSpaceDN/>
        <w:adjustRightInd/>
        <w:spacing w:line="276" w:lineRule="auto"/>
        <w:ind w:firstLine="426"/>
        <w:jc w:val="both"/>
        <w:rPr>
          <w:szCs w:val="26"/>
        </w:rPr>
      </w:pPr>
      <w:r w:rsidRPr="00C03252">
        <w:rPr>
          <w:szCs w:val="26"/>
        </w:rPr>
        <w:t xml:space="preserve">На </w:t>
      </w:r>
      <w:r w:rsidR="0096396A" w:rsidRPr="00C03252">
        <w:rPr>
          <w:szCs w:val="26"/>
        </w:rPr>
        <w:t>начало сентября</w:t>
      </w:r>
      <w:r w:rsidRPr="00C03252">
        <w:rPr>
          <w:szCs w:val="26"/>
        </w:rPr>
        <w:t xml:space="preserve"> 202</w:t>
      </w:r>
      <w:r w:rsidR="008F199D" w:rsidRPr="00C03252">
        <w:rPr>
          <w:szCs w:val="26"/>
        </w:rPr>
        <w:t>1</w:t>
      </w:r>
      <w:r w:rsidRPr="00C03252">
        <w:rPr>
          <w:szCs w:val="26"/>
        </w:rPr>
        <w:t xml:space="preserve"> года численность индивидуальных предпринимателей составила – 9</w:t>
      </w:r>
      <w:r w:rsidR="0096396A" w:rsidRPr="00C03252">
        <w:rPr>
          <w:szCs w:val="26"/>
        </w:rPr>
        <w:t>01</w:t>
      </w:r>
      <w:r w:rsidRPr="00C03252">
        <w:rPr>
          <w:szCs w:val="26"/>
        </w:rPr>
        <w:t xml:space="preserve"> человек, численность зарегистрированных </w:t>
      </w:r>
      <w:proofErr w:type="spellStart"/>
      <w:r w:rsidRPr="00C03252">
        <w:rPr>
          <w:szCs w:val="26"/>
        </w:rPr>
        <w:t>самозанятых</w:t>
      </w:r>
      <w:proofErr w:type="spellEnd"/>
      <w:r w:rsidRPr="00C03252">
        <w:rPr>
          <w:szCs w:val="26"/>
        </w:rPr>
        <w:t xml:space="preserve"> граждан – </w:t>
      </w:r>
      <w:r w:rsidR="0096396A" w:rsidRPr="00C03252">
        <w:rPr>
          <w:szCs w:val="26"/>
        </w:rPr>
        <w:t>681</w:t>
      </w:r>
      <w:r w:rsidRPr="00C03252">
        <w:rPr>
          <w:szCs w:val="26"/>
        </w:rPr>
        <w:t xml:space="preserve"> человек.</w:t>
      </w:r>
    </w:p>
    <w:p w:rsidR="00586858" w:rsidRPr="00C03252" w:rsidRDefault="00586858" w:rsidP="003D17FD">
      <w:pPr>
        <w:suppressAutoHyphens/>
        <w:overflowPunct/>
        <w:autoSpaceDE/>
        <w:autoSpaceDN/>
        <w:adjustRightInd/>
        <w:spacing w:line="276" w:lineRule="auto"/>
        <w:ind w:firstLine="426"/>
        <w:jc w:val="both"/>
        <w:rPr>
          <w:bCs/>
          <w:szCs w:val="26"/>
        </w:rPr>
      </w:pPr>
      <w:r w:rsidRPr="00C03252">
        <w:rPr>
          <w:bCs/>
          <w:szCs w:val="26"/>
        </w:rPr>
        <w:t>В рамках реализации подпрограммы «М</w:t>
      </w:r>
      <w:r w:rsidRPr="00C03252">
        <w:rPr>
          <w:szCs w:val="26"/>
        </w:rPr>
        <w:t>алое и среднее предпринимательство</w:t>
      </w:r>
      <w:r w:rsidRPr="00C03252">
        <w:rPr>
          <w:rFonts w:eastAsiaTheme="minorHAnsi" w:cstheme="minorBidi"/>
          <w:szCs w:val="26"/>
          <w:lang w:eastAsia="en-US"/>
        </w:rPr>
        <w:t>»</w:t>
      </w:r>
      <w:r w:rsidRPr="00C03252">
        <w:rPr>
          <w:bCs/>
          <w:szCs w:val="26"/>
        </w:rPr>
        <w:t xml:space="preserve"> муниципальной программы МО МР «Печора» «Развитие экономики» оказывается финансовая, организационная, имущественная, информационная, консультационная поддержка субъектам малого бизнеса. </w:t>
      </w:r>
    </w:p>
    <w:p w:rsidR="00951325" w:rsidRDefault="00586858" w:rsidP="003D17FD">
      <w:pPr>
        <w:suppressAutoHyphens/>
        <w:overflowPunct/>
        <w:autoSpaceDE/>
        <w:autoSpaceDN/>
        <w:adjustRightInd/>
        <w:spacing w:line="276" w:lineRule="auto"/>
        <w:ind w:firstLine="426"/>
        <w:jc w:val="both"/>
        <w:rPr>
          <w:szCs w:val="26"/>
        </w:rPr>
      </w:pPr>
      <w:r w:rsidRPr="00C03252">
        <w:rPr>
          <w:szCs w:val="26"/>
        </w:rPr>
        <w:t xml:space="preserve">В прогнозном периоде </w:t>
      </w:r>
      <w:r w:rsidR="00CA5FC0" w:rsidRPr="00C03252">
        <w:rPr>
          <w:szCs w:val="26"/>
        </w:rPr>
        <w:t xml:space="preserve">значительного </w:t>
      </w:r>
      <w:r w:rsidRPr="00C03252">
        <w:rPr>
          <w:szCs w:val="26"/>
        </w:rPr>
        <w:t>изменения количества малых и средних предприятий не предполагается.</w:t>
      </w:r>
    </w:p>
    <w:p w:rsidR="00586858" w:rsidRPr="00BC054F" w:rsidRDefault="00586858" w:rsidP="003D17FD">
      <w:pPr>
        <w:overflowPunct/>
        <w:autoSpaceDE/>
        <w:autoSpaceDN/>
        <w:adjustRightInd/>
        <w:spacing w:line="276" w:lineRule="auto"/>
        <w:rPr>
          <w:rFonts w:eastAsiaTheme="minorHAnsi"/>
          <w:b/>
          <w:sz w:val="22"/>
          <w:szCs w:val="18"/>
          <w:lang w:eastAsia="en-US"/>
        </w:rPr>
      </w:pPr>
    </w:p>
    <w:p w:rsidR="00586858" w:rsidRPr="00C03252" w:rsidRDefault="00586858" w:rsidP="003D17FD">
      <w:pPr>
        <w:suppressAutoHyphens/>
        <w:overflowPunct/>
        <w:autoSpaceDE/>
        <w:autoSpaceDN/>
        <w:adjustRightInd/>
        <w:spacing w:line="276" w:lineRule="auto"/>
        <w:ind w:firstLine="709"/>
        <w:jc w:val="center"/>
        <w:rPr>
          <w:b/>
          <w:sz w:val="30"/>
          <w:szCs w:val="30"/>
        </w:rPr>
      </w:pPr>
      <w:r w:rsidRPr="00C03252">
        <w:rPr>
          <w:b/>
          <w:sz w:val="30"/>
          <w:szCs w:val="30"/>
        </w:rPr>
        <w:t>Инвестиции</w:t>
      </w:r>
    </w:p>
    <w:p w:rsidR="00586858" w:rsidRPr="00BC054F" w:rsidRDefault="00586858" w:rsidP="003D17FD">
      <w:pPr>
        <w:suppressAutoHyphens/>
        <w:overflowPunct/>
        <w:autoSpaceDE/>
        <w:autoSpaceDN/>
        <w:adjustRightInd/>
        <w:spacing w:line="276" w:lineRule="auto"/>
        <w:ind w:firstLine="709"/>
        <w:jc w:val="center"/>
        <w:rPr>
          <w:b/>
          <w:i/>
          <w:sz w:val="22"/>
          <w:szCs w:val="18"/>
        </w:rPr>
      </w:pPr>
    </w:p>
    <w:p w:rsidR="00586858" w:rsidRPr="00C03252" w:rsidRDefault="00586858" w:rsidP="003D17FD">
      <w:pPr>
        <w:suppressAutoHyphens/>
        <w:overflowPunct/>
        <w:autoSpaceDE/>
        <w:autoSpaceDN/>
        <w:adjustRightInd/>
        <w:spacing w:line="276" w:lineRule="auto"/>
        <w:ind w:firstLine="426"/>
        <w:jc w:val="both"/>
        <w:rPr>
          <w:szCs w:val="26"/>
        </w:rPr>
      </w:pPr>
      <w:r w:rsidRPr="00C03252">
        <w:rPr>
          <w:szCs w:val="26"/>
        </w:rPr>
        <w:t>В 20</w:t>
      </w:r>
      <w:r w:rsidR="00D34BDA" w:rsidRPr="00C03252">
        <w:rPr>
          <w:szCs w:val="26"/>
        </w:rPr>
        <w:t>20</w:t>
      </w:r>
      <w:r w:rsidRPr="00C03252">
        <w:rPr>
          <w:szCs w:val="26"/>
        </w:rPr>
        <w:t xml:space="preserve"> году инвестиции в экономику </w:t>
      </w:r>
      <w:r w:rsidRPr="00C03252">
        <w:rPr>
          <w:rFonts w:eastAsiaTheme="minorHAnsi" w:cstheme="minorBidi"/>
          <w:szCs w:val="26"/>
          <w:lang w:eastAsia="en-US"/>
        </w:rPr>
        <w:t>муниципального района «Печора»</w:t>
      </w:r>
      <w:r w:rsidRPr="00C03252">
        <w:rPr>
          <w:rFonts w:asciiTheme="minorHAnsi" w:eastAsia="12" w:hAnsiTheme="minorHAnsi" w:cstheme="minorBidi"/>
          <w:szCs w:val="26"/>
          <w:lang w:eastAsia="en-US"/>
        </w:rPr>
        <w:t xml:space="preserve"> </w:t>
      </w:r>
      <w:r w:rsidRPr="00C03252">
        <w:rPr>
          <w:rFonts w:eastAsia="12"/>
          <w:szCs w:val="26"/>
          <w:lang w:eastAsia="en-US"/>
        </w:rPr>
        <w:t>(без субъектов малого предпринимательства)</w:t>
      </w:r>
      <w:r w:rsidRPr="00C03252">
        <w:rPr>
          <w:szCs w:val="26"/>
        </w:rPr>
        <w:t xml:space="preserve"> составили </w:t>
      </w:r>
      <w:r w:rsidR="00D34BDA" w:rsidRPr="00C03252">
        <w:rPr>
          <w:szCs w:val="26"/>
        </w:rPr>
        <w:t>5621,1</w:t>
      </w:r>
      <w:r w:rsidRPr="00C03252">
        <w:rPr>
          <w:szCs w:val="26"/>
        </w:rPr>
        <w:t xml:space="preserve"> млн. рублей </w:t>
      </w:r>
      <w:r w:rsidRPr="00C03252">
        <w:rPr>
          <w:rFonts w:eastAsia="12"/>
          <w:szCs w:val="26"/>
          <w:lang w:eastAsia="en-US"/>
        </w:rPr>
        <w:t xml:space="preserve">или </w:t>
      </w:r>
      <w:r w:rsidR="00D34BDA" w:rsidRPr="00C03252">
        <w:rPr>
          <w:rFonts w:eastAsia="12"/>
          <w:szCs w:val="26"/>
          <w:lang w:eastAsia="en-US"/>
        </w:rPr>
        <w:t>85,3</w:t>
      </w:r>
      <w:r w:rsidRPr="00C03252">
        <w:rPr>
          <w:rFonts w:eastAsia="12"/>
          <w:szCs w:val="26"/>
          <w:lang w:eastAsia="en-US"/>
        </w:rPr>
        <w:t xml:space="preserve"> % к соответствующему периоду 201</w:t>
      </w:r>
      <w:r w:rsidR="00D34BDA" w:rsidRPr="00C03252">
        <w:rPr>
          <w:rFonts w:eastAsia="12"/>
          <w:szCs w:val="26"/>
          <w:lang w:eastAsia="en-US"/>
        </w:rPr>
        <w:t>9</w:t>
      </w:r>
      <w:r w:rsidRPr="00C03252">
        <w:rPr>
          <w:rFonts w:eastAsia="12"/>
          <w:szCs w:val="26"/>
          <w:lang w:eastAsia="en-US"/>
        </w:rPr>
        <w:t xml:space="preserve"> (в 201</w:t>
      </w:r>
      <w:r w:rsidR="00D34BDA" w:rsidRPr="00C03252">
        <w:rPr>
          <w:rFonts w:eastAsia="12"/>
          <w:szCs w:val="26"/>
          <w:lang w:eastAsia="en-US"/>
        </w:rPr>
        <w:t>9 году – 6 591,1</w:t>
      </w:r>
      <w:r w:rsidRPr="00C03252">
        <w:rPr>
          <w:rFonts w:eastAsia="12"/>
          <w:szCs w:val="26"/>
          <w:lang w:eastAsia="en-US"/>
        </w:rPr>
        <w:t xml:space="preserve"> млн. рублей)</w:t>
      </w:r>
      <w:r w:rsidRPr="00C03252">
        <w:rPr>
          <w:szCs w:val="26"/>
        </w:rPr>
        <w:t>, а за 6 месяцев 202</w:t>
      </w:r>
      <w:r w:rsidR="00D34BDA" w:rsidRPr="00C03252">
        <w:rPr>
          <w:szCs w:val="26"/>
        </w:rPr>
        <w:t>1</w:t>
      </w:r>
      <w:r w:rsidRPr="00C03252">
        <w:rPr>
          <w:szCs w:val="26"/>
        </w:rPr>
        <w:t xml:space="preserve"> года – </w:t>
      </w:r>
      <w:r w:rsidR="00D34BDA" w:rsidRPr="00C03252">
        <w:rPr>
          <w:szCs w:val="26"/>
        </w:rPr>
        <w:t>2 649,7</w:t>
      </w:r>
      <w:r w:rsidRPr="00C03252">
        <w:rPr>
          <w:szCs w:val="26"/>
        </w:rPr>
        <w:t xml:space="preserve"> млн. руб.</w:t>
      </w:r>
    </w:p>
    <w:p w:rsidR="00586858" w:rsidRPr="00C03252" w:rsidRDefault="00586858" w:rsidP="003D17FD">
      <w:pPr>
        <w:suppressAutoHyphens/>
        <w:overflowPunct/>
        <w:autoSpaceDE/>
        <w:autoSpaceDN/>
        <w:adjustRightInd/>
        <w:spacing w:line="276" w:lineRule="auto"/>
        <w:ind w:firstLine="426"/>
        <w:jc w:val="both"/>
        <w:rPr>
          <w:szCs w:val="26"/>
        </w:rPr>
      </w:pPr>
      <w:r w:rsidRPr="00C03252">
        <w:rPr>
          <w:szCs w:val="26"/>
        </w:rPr>
        <w:t>По итогам 20</w:t>
      </w:r>
      <w:r w:rsidR="00D34BDA" w:rsidRPr="00C03252">
        <w:rPr>
          <w:szCs w:val="26"/>
        </w:rPr>
        <w:t>20</w:t>
      </w:r>
      <w:r w:rsidRPr="00C03252">
        <w:rPr>
          <w:szCs w:val="26"/>
        </w:rPr>
        <w:t xml:space="preserve"> года отмече</w:t>
      </w:r>
      <w:r w:rsidR="00D34BDA" w:rsidRPr="00C03252">
        <w:rPr>
          <w:szCs w:val="26"/>
        </w:rPr>
        <w:t>но</w:t>
      </w:r>
      <w:r w:rsidRPr="00C03252">
        <w:rPr>
          <w:szCs w:val="26"/>
        </w:rPr>
        <w:t xml:space="preserve"> </w:t>
      </w:r>
      <w:r w:rsidR="00D34BDA" w:rsidRPr="00C03252">
        <w:rPr>
          <w:szCs w:val="26"/>
        </w:rPr>
        <w:t>снижение</w:t>
      </w:r>
      <w:r w:rsidRPr="00C03252">
        <w:rPr>
          <w:szCs w:val="26"/>
        </w:rPr>
        <w:t xml:space="preserve"> объема инвестиций </w:t>
      </w:r>
      <w:r w:rsidR="00D34BDA" w:rsidRPr="00C03252">
        <w:rPr>
          <w:szCs w:val="26"/>
        </w:rPr>
        <w:t xml:space="preserve">в основной капитал, что связано </w:t>
      </w:r>
      <w:r w:rsidRPr="00C03252">
        <w:rPr>
          <w:szCs w:val="26"/>
        </w:rPr>
        <w:t>пересмотром графиков капитальных вложений хозяйствующих субъектов</w:t>
      </w:r>
      <w:r w:rsidR="00D34BDA" w:rsidRPr="00C03252">
        <w:rPr>
          <w:szCs w:val="26"/>
        </w:rPr>
        <w:t xml:space="preserve"> и ограничительными мероприятиями в рамках предупреждения распространения новой </w:t>
      </w:r>
      <w:proofErr w:type="spellStart"/>
      <w:r w:rsidR="00D34BDA" w:rsidRPr="00C03252">
        <w:rPr>
          <w:szCs w:val="26"/>
        </w:rPr>
        <w:t>коронавирусной</w:t>
      </w:r>
      <w:proofErr w:type="spellEnd"/>
      <w:r w:rsidR="00D34BDA" w:rsidRPr="00C03252">
        <w:rPr>
          <w:szCs w:val="26"/>
        </w:rPr>
        <w:t xml:space="preserve"> инфекции </w:t>
      </w:r>
      <w:proofErr w:type="spellStart"/>
      <w:r w:rsidR="00D34BDA" w:rsidRPr="00C03252">
        <w:rPr>
          <w:szCs w:val="26"/>
          <w:lang w:val="en-US"/>
        </w:rPr>
        <w:t>Covid</w:t>
      </w:r>
      <w:proofErr w:type="spellEnd"/>
      <w:r w:rsidR="00D34BDA" w:rsidRPr="00C03252">
        <w:rPr>
          <w:szCs w:val="26"/>
        </w:rPr>
        <w:t>-19</w:t>
      </w:r>
      <w:r w:rsidRPr="00C03252">
        <w:rPr>
          <w:szCs w:val="26"/>
        </w:rPr>
        <w:t xml:space="preserve">. </w:t>
      </w:r>
    </w:p>
    <w:p w:rsidR="00586858" w:rsidRPr="001B7A56" w:rsidRDefault="001B7A56" w:rsidP="003D17FD">
      <w:pPr>
        <w:overflowPunct/>
        <w:autoSpaceDE/>
        <w:autoSpaceDN/>
        <w:adjustRightInd/>
        <w:spacing w:line="276" w:lineRule="auto"/>
        <w:ind w:firstLine="426"/>
        <w:jc w:val="both"/>
        <w:rPr>
          <w:rFonts w:eastAsiaTheme="minorHAnsi"/>
          <w:bCs/>
          <w:szCs w:val="26"/>
          <w:lang w:eastAsia="en-US"/>
        </w:rPr>
      </w:pPr>
      <w:r w:rsidRPr="001B7A56">
        <w:rPr>
          <w:rFonts w:eastAsiaTheme="minorHAnsi"/>
          <w:bCs/>
          <w:szCs w:val="26"/>
          <w:lang w:eastAsia="en-US"/>
        </w:rPr>
        <w:t>За январь – июнь 2021 года объем инвестиций в основной капитал</w:t>
      </w:r>
      <w:r>
        <w:rPr>
          <w:rFonts w:eastAsiaTheme="minorHAnsi"/>
          <w:bCs/>
          <w:szCs w:val="26"/>
          <w:lang w:eastAsia="en-US"/>
        </w:rPr>
        <w:t xml:space="preserve"> составил </w:t>
      </w:r>
      <w:r w:rsidRPr="00E62439">
        <w:t>2649</w:t>
      </w:r>
      <w:r>
        <w:t xml:space="preserve">,7 </w:t>
      </w:r>
      <w:proofErr w:type="gramStart"/>
      <w:r>
        <w:t>млн</w:t>
      </w:r>
      <w:proofErr w:type="gramEnd"/>
      <w:r>
        <w:t xml:space="preserve"> руб.</w:t>
      </w:r>
      <w:r w:rsidR="00FD0690">
        <w:t>, к концу года плановый объем инвестиций достигнет 5 299,4</w:t>
      </w:r>
      <w:r w:rsidR="00FD0690" w:rsidRPr="00FD0690">
        <w:t xml:space="preserve"> млн руб.</w:t>
      </w:r>
    </w:p>
    <w:p w:rsidR="00586858" w:rsidRPr="00C03252" w:rsidRDefault="00586858" w:rsidP="003D17FD">
      <w:pPr>
        <w:overflowPunct/>
        <w:autoSpaceDE/>
        <w:autoSpaceDN/>
        <w:adjustRightInd/>
        <w:spacing w:line="276" w:lineRule="auto"/>
        <w:jc w:val="center"/>
        <w:rPr>
          <w:rFonts w:eastAsiaTheme="minorHAnsi"/>
          <w:b/>
          <w:bCs/>
          <w:sz w:val="30"/>
          <w:szCs w:val="30"/>
          <w:lang w:eastAsia="en-US"/>
        </w:rPr>
      </w:pPr>
      <w:r w:rsidRPr="00C03252">
        <w:rPr>
          <w:rFonts w:eastAsiaTheme="minorHAnsi"/>
          <w:b/>
          <w:bCs/>
          <w:sz w:val="30"/>
          <w:szCs w:val="30"/>
          <w:lang w:eastAsia="en-US"/>
        </w:rPr>
        <w:t xml:space="preserve">Уровень жизни населения </w:t>
      </w:r>
    </w:p>
    <w:p w:rsidR="00586858" w:rsidRPr="00C03252" w:rsidRDefault="00586858" w:rsidP="003D17FD">
      <w:pPr>
        <w:overflowPunct/>
        <w:autoSpaceDE/>
        <w:autoSpaceDN/>
        <w:adjustRightInd/>
        <w:spacing w:line="276" w:lineRule="auto"/>
        <w:jc w:val="center"/>
        <w:rPr>
          <w:rFonts w:eastAsiaTheme="minorHAnsi"/>
          <w:b/>
          <w:bCs/>
          <w:sz w:val="18"/>
          <w:szCs w:val="18"/>
          <w:lang w:eastAsia="en-US"/>
        </w:rPr>
      </w:pPr>
    </w:p>
    <w:p w:rsidR="009C1F32" w:rsidRPr="00C03252" w:rsidRDefault="00586858" w:rsidP="003D17FD">
      <w:pPr>
        <w:suppressAutoHyphens/>
        <w:overflowPunct/>
        <w:autoSpaceDE/>
        <w:autoSpaceDN/>
        <w:adjustRightInd/>
        <w:spacing w:line="276" w:lineRule="auto"/>
        <w:ind w:firstLine="426"/>
        <w:jc w:val="both"/>
        <w:rPr>
          <w:noProof/>
          <w:szCs w:val="26"/>
        </w:rPr>
      </w:pPr>
      <w:r w:rsidRPr="00C03252">
        <w:rPr>
          <w:szCs w:val="26"/>
        </w:rPr>
        <w:t xml:space="preserve">Среднемесячная номинальная начисленная заработная плата работников организаций (без субъектов малого предпринимательства) в </w:t>
      </w:r>
      <w:r w:rsidR="00635095" w:rsidRPr="00C03252">
        <w:rPr>
          <w:szCs w:val="26"/>
        </w:rPr>
        <w:t>2020</w:t>
      </w:r>
      <w:r w:rsidRPr="00C03252">
        <w:rPr>
          <w:szCs w:val="26"/>
        </w:rPr>
        <w:t xml:space="preserve"> году составила  6</w:t>
      </w:r>
      <w:r w:rsidR="00635095" w:rsidRPr="00C03252">
        <w:rPr>
          <w:szCs w:val="26"/>
        </w:rPr>
        <w:t>7 95</w:t>
      </w:r>
      <w:r w:rsidRPr="00C03252">
        <w:rPr>
          <w:szCs w:val="26"/>
        </w:rPr>
        <w:t>9 рублей или 10</w:t>
      </w:r>
      <w:r w:rsidR="00635095" w:rsidRPr="00C03252">
        <w:rPr>
          <w:szCs w:val="26"/>
        </w:rPr>
        <w:t>4</w:t>
      </w:r>
      <w:r w:rsidRPr="00C03252">
        <w:rPr>
          <w:szCs w:val="26"/>
        </w:rPr>
        <w:t>,</w:t>
      </w:r>
      <w:r w:rsidR="00635095" w:rsidRPr="00C03252">
        <w:rPr>
          <w:szCs w:val="26"/>
        </w:rPr>
        <w:t>8</w:t>
      </w:r>
      <w:r w:rsidRPr="00C03252">
        <w:rPr>
          <w:szCs w:val="26"/>
        </w:rPr>
        <w:t>% к уровню 201</w:t>
      </w:r>
      <w:r w:rsidR="00635095" w:rsidRPr="00C03252">
        <w:rPr>
          <w:szCs w:val="26"/>
        </w:rPr>
        <w:t>9</w:t>
      </w:r>
      <w:r w:rsidRPr="00C03252">
        <w:rPr>
          <w:szCs w:val="26"/>
        </w:rPr>
        <w:t xml:space="preserve"> года (в 201</w:t>
      </w:r>
      <w:r w:rsidR="009C1F32" w:rsidRPr="00C03252">
        <w:rPr>
          <w:szCs w:val="26"/>
        </w:rPr>
        <w:t>9</w:t>
      </w:r>
      <w:r w:rsidRPr="00C03252">
        <w:rPr>
          <w:szCs w:val="26"/>
        </w:rPr>
        <w:t xml:space="preserve"> - 6</w:t>
      </w:r>
      <w:r w:rsidR="00635095" w:rsidRPr="00C03252">
        <w:rPr>
          <w:szCs w:val="26"/>
        </w:rPr>
        <w:t>4</w:t>
      </w:r>
      <w:r w:rsidRPr="00C03252">
        <w:rPr>
          <w:szCs w:val="26"/>
        </w:rPr>
        <w:t> </w:t>
      </w:r>
      <w:r w:rsidR="00635095" w:rsidRPr="00C03252">
        <w:rPr>
          <w:szCs w:val="26"/>
        </w:rPr>
        <w:t>839</w:t>
      </w:r>
      <w:r w:rsidRPr="00C03252">
        <w:rPr>
          <w:szCs w:val="26"/>
        </w:rPr>
        <w:t xml:space="preserve"> руб</w:t>
      </w:r>
      <w:r w:rsidR="00635095" w:rsidRPr="00C03252">
        <w:rPr>
          <w:szCs w:val="26"/>
        </w:rPr>
        <w:t>лей</w:t>
      </w:r>
      <w:r w:rsidRPr="00C03252">
        <w:rPr>
          <w:szCs w:val="26"/>
        </w:rPr>
        <w:t xml:space="preserve">). </w:t>
      </w:r>
      <w:r w:rsidRPr="00C03252">
        <w:rPr>
          <w:noProof/>
          <w:szCs w:val="26"/>
        </w:rPr>
        <w:t xml:space="preserve">  </w:t>
      </w:r>
    </w:p>
    <w:p w:rsidR="00586858" w:rsidRPr="00C03252" w:rsidRDefault="009C1F32" w:rsidP="003D17FD">
      <w:pPr>
        <w:suppressAutoHyphens/>
        <w:overflowPunct/>
        <w:autoSpaceDE/>
        <w:autoSpaceDN/>
        <w:adjustRightInd/>
        <w:spacing w:line="276" w:lineRule="auto"/>
        <w:ind w:firstLine="425"/>
        <w:jc w:val="both"/>
        <w:rPr>
          <w:noProof/>
          <w:szCs w:val="26"/>
        </w:rPr>
      </w:pPr>
      <w:r w:rsidRPr="00C03252">
        <w:rPr>
          <w:noProof/>
          <w:szCs w:val="26"/>
        </w:rPr>
        <w:t xml:space="preserve">В 2021 году прогнозируется рост среднемесячной начисленной заработной платы работников организаций, что обусловлено сохранением достигнутых соотношений заработной платы отдельных категорий работников бюджетной сферы, установленных «майскими» указами Президента Российской Федерации 2012 года, индексацией заработной платы, а также ожидаемым увеличением </w:t>
      </w:r>
      <w:r w:rsidRPr="00C03252">
        <w:rPr>
          <w:noProof/>
          <w:szCs w:val="26"/>
        </w:rPr>
        <w:lastRenderedPageBreak/>
        <w:t>прожиточного минимума трудоспособного населения, определяющего минимальный размер оплаты труда.</w:t>
      </w:r>
      <w:r w:rsidR="00586858" w:rsidRPr="00C03252">
        <w:rPr>
          <w:noProof/>
          <w:szCs w:val="26"/>
        </w:rPr>
        <w:t xml:space="preserve"> </w:t>
      </w:r>
    </w:p>
    <w:p w:rsidR="009C1F32" w:rsidRPr="00C03252" w:rsidRDefault="00586858" w:rsidP="003D17FD">
      <w:pPr>
        <w:suppressAutoHyphens/>
        <w:overflowPunct/>
        <w:autoSpaceDE/>
        <w:autoSpaceDN/>
        <w:adjustRightInd/>
        <w:spacing w:line="276" w:lineRule="auto"/>
        <w:ind w:firstLine="426"/>
        <w:jc w:val="both"/>
        <w:rPr>
          <w:szCs w:val="26"/>
        </w:rPr>
      </w:pPr>
      <w:r w:rsidRPr="00C03252">
        <w:rPr>
          <w:szCs w:val="26"/>
        </w:rPr>
        <w:t>Фонд начисленной заработной платы работников организаций в 20</w:t>
      </w:r>
      <w:r w:rsidR="00F272B7" w:rsidRPr="00C03252">
        <w:rPr>
          <w:szCs w:val="26"/>
        </w:rPr>
        <w:t>20</w:t>
      </w:r>
      <w:r w:rsidRPr="00C03252">
        <w:rPr>
          <w:szCs w:val="26"/>
        </w:rPr>
        <w:t xml:space="preserve"> году составил 12</w:t>
      </w:r>
      <w:r w:rsidR="00F272B7" w:rsidRPr="00C03252">
        <w:rPr>
          <w:szCs w:val="26"/>
        </w:rPr>
        <w:t> 912,1</w:t>
      </w:r>
      <w:r w:rsidRPr="00C03252">
        <w:rPr>
          <w:szCs w:val="26"/>
        </w:rPr>
        <w:t xml:space="preserve"> млн. рублей, в 202</w:t>
      </w:r>
      <w:r w:rsidR="00F272B7" w:rsidRPr="00C03252">
        <w:rPr>
          <w:szCs w:val="26"/>
        </w:rPr>
        <w:t>1</w:t>
      </w:r>
      <w:r w:rsidRPr="00C03252">
        <w:rPr>
          <w:szCs w:val="26"/>
        </w:rPr>
        <w:t xml:space="preserve"> году прогнозируется в объеме 13</w:t>
      </w:r>
      <w:r w:rsidR="00F272B7" w:rsidRPr="00C03252">
        <w:rPr>
          <w:szCs w:val="26"/>
        </w:rPr>
        <w:t> 376,9</w:t>
      </w:r>
      <w:r w:rsidRPr="00C03252">
        <w:rPr>
          <w:szCs w:val="26"/>
        </w:rPr>
        <w:t xml:space="preserve"> млн. рублей. </w:t>
      </w:r>
    </w:p>
    <w:p w:rsidR="00586858" w:rsidRPr="00951325" w:rsidRDefault="00586858" w:rsidP="003D17FD">
      <w:pPr>
        <w:suppressAutoHyphens/>
        <w:overflowPunct/>
        <w:autoSpaceDE/>
        <w:autoSpaceDN/>
        <w:adjustRightInd/>
        <w:spacing w:line="276" w:lineRule="auto"/>
        <w:ind w:firstLine="426"/>
        <w:jc w:val="both"/>
        <w:rPr>
          <w:sz w:val="22"/>
          <w:szCs w:val="18"/>
        </w:rPr>
      </w:pPr>
    </w:p>
    <w:p w:rsidR="00586858" w:rsidRPr="00C03252" w:rsidRDefault="00586858" w:rsidP="003D17FD">
      <w:pPr>
        <w:overflowPunct/>
        <w:autoSpaceDE/>
        <w:autoSpaceDN/>
        <w:adjustRightInd/>
        <w:spacing w:line="276" w:lineRule="auto"/>
        <w:jc w:val="center"/>
        <w:rPr>
          <w:rFonts w:eastAsiaTheme="minorHAnsi"/>
          <w:b/>
          <w:bCs/>
          <w:sz w:val="28"/>
          <w:szCs w:val="28"/>
          <w:lang w:eastAsia="en-US"/>
        </w:rPr>
      </w:pPr>
      <w:r w:rsidRPr="00C03252">
        <w:rPr>
          <w:rFonts w:eastAsiaTheme="minorHAnsi"/>
          <w:b/>
          <w:bCs/>
          <w:sz w:val="28"/>
          <w:szCs w:val="28"/>
          <w:lang w:eastAsia="en-US"/>
        </w:rPr>
        <w:t>Труд и занятость</w:t>
      </w:r>
    </w:p>
    <w:p w:rsidR="00586858" w:rsidRPr="00951325" w:rsidRDefault="00586858" w:rsidP="003D17FD">
      <w:pPr>
        <w:overflowPunct/>
        <w:autoSpaceDE/>
        <w:autoSpaceDN/>
        <w:adjustRightInd/>
        <w:spacing w:line="276" w:lineRule="auto"/>
        <w:jc w:val="center"/>
        <w:rPr>
          <w:rFonts w:eastAsiaTheme="minorHAnsi"/>
          <w:b/>
          <w:bCs/>
          <w:sz w:val="22"/>
          <w:szCs w:val="18"/>
          <w:lang w:eastAsia="en-US"/>
        </w:rPr>
      </w:pPr>
    </w:p>
    <w:p w:rsidR="009C1F32" w:rsidRPr="00BC054F" w:rsidRDefault="009C1F32" w:rsidP="003D17FD">
      <w:pPr>
        <w:suppressAutoHyphens/>
        <w:overflowPunct/>
        <w:autoSpaceDE/>
        <w:autoSpaceDN/>
        <w:adjustRightInd/>
        <w:spacing w:line="276" w:lineRule="auto"/>
        <w:ind w:firstLine="426"/>
        <w:jc w:val="both"/>
        <w:rPr>
          <w:rFonts w:ascii="TimesNewRomanPSMT" w:hAnsi="TimesNewRomanPSMT"/>
          <w:color w:val="000000"/>
          <w:szCs w:val="26"/>
        </w:rPr>
      </w:pPr>
      <w:r w:rsidRPr="00BC054F">
        <w:rPr>
          <w:rFonts w:ascii="TimesNewRomanPSMT" w:hAnsi="TimesNewRomanPSMT"/>
          <w:color w:val="000000"/>
          <w:szCs w:val="26"/>
        </w:rPr>
        <w:t xml:space="preserve">Распространение новой </w:t>
      </w:r>
      <w:proofErr w:type="spellStart"/>
      <w:r w:rsidRPr="00BC054F">
        <w:rPr>
          <w:rFonts w:ascii="TimesNewRomanPSMT" w:hAnsi="TimesNewRomanPSMT"/>
          <w:color w:val="000000"/>
          <w:szCs w:val="26"/>
        </w:rPr>
        <w:t>коронавирусной</w:t>
      </w:r>
      <w:proofErr w:type="spellEnd"/>
      <w:r w:rsidRPr="00BC054F">
        <w:rPr>
          <w:rFonts w:ascii="TimesNewRomanPSMT" w:hAnsi="TimesNewRomanPSMT"/>
          <w:color w:val="000000"/>
          <w:szCs w:val="26"/>
        </w:rPr>
        <w:t xml:space="preserve"> инфекции (COVID-19) и</w:t>
      </w:r>
      <w:r w:rsidRPr="00BC054F">
        <w:rPr>
          <w:rFonts w:ascii="TimesNewRomanPSMT" w:hAnsi="TimesNewRomanPSMT"/>
          <w:color w:val="000000"/>
          <w:szCs w:val="26"/>
        </w:rPr>
        <w:br/>
        <w:t>ограничительные меры, принятые для борьбы с ней, сильно сказались на</w:t>
      </w:r>
      <w:r w:rsidRPr="00BC054F">
        <w:rPr>
          <w:rFonts w:ascii="TimesNewRomanPSMT" w:hAnsi="TimesNewRomanPSMT"/>
          <w:color w:val="000000"/>
          <w:szCs w:val="26"/>
        </w:rPr>
        <w:br/>
        <w:t>рынке труда.</w:t>
      </w:r>
    </w:p>
    <w:p w:rsidR="00FD0690" w:rsidRDefault="00FB1D68" w:rsidP="003D17FD">
      <w:pPr>
        <w:suppressAutoHyphens/>
        <w:overflowPunct/>
        <w:autoSpaceDE/>
        <w:autoSpaceDN/>
        <w:adjustRightInd/>
        <w:spacing w:line="276" w:lineRule="auto"/>
        <w:ind w:firstLine="426"/>
        <w:jc w:val="both"/>
        <w:rPr>
          <w:szCs w:val="26"/>
        </w:rPr>
      </w:pPr>
      <w:r w:rsidRPr="00C03252">
        <w:rPr>
          <w:szCs w:val="26"/>
        </w:rPr>
        <w:t>В 2020 году на рынке труда наблюдалась тенденция увели</w:t>
      </w:r>
      <w:r w:rsidR="000452E2" w:rsidRPr="00C03252">
        <w:rPr>
          <w:szCs w:val="26"/>
        </w:rPr>
        <w:t>ч</w:t>
      </w:r>
      <w:r w:rsidRPr="00C03252">
        <w:rPr>
          <w:szCs w:val="26"/>
        </w:rPr>
        <w:t xml:space="preserve">ения численности официально зарегистрированных безработных. На 1 января 2021 года численность безработных составляла 1 164 человека, уровень безработицы 4,5% (на 01.01.2020 – 532 человека, уровень безработицы – 1,9%). </w:t>
      </w:r>
    </w:p>
    <w:p w:rsidR="00FB1D68" w:rsidRPr="00C03252" w:rsidRDefault="00FD0690" w:rsidP="003D17FD">
      <w:pPr>
        <w:suppressAutoHyphens/>
        <w:overflowPunct/>
        <w:autoSpaceDE/>
        <w:autoSpaceDN/>
        <w:adjustRightInd/>
        <w:spacing w:line="276" w:lineRule="auto"/>
        <w:ind w:firstLine="426"/>
        <w:jc w:val="both"/>
        <w:rPr>
          <w:szCs w:val="26"/>
        </w:rPr>
      </w:pPr>
      <w:r w:rsidRPr="00FD0690">
        <w:rPr>
          <w:szCs w:val="26"/>
        </w:rPr>
        <w:t xml:space="preserve">На 1 </w:t>
      </w:r>
      <w:r>
        <w:rPr>
          <w:szCs w:val="26"/>
        </w:rPr>
        <w:t>сентября</w:t>
      </w:r>
      <w:r w:rsidRPr="00FD0690">
        <w:rPr>
          <w:szCs w:val="26"/>
        </w:rPr>
        <w:t xml:space="preserve"> 2021 года численность безработных составляла </w:t>
      </w:r>
      <w:r>
        <w:rPr>
          <w:szCs w:val="26"/>
        </w:rPr>
        <w:t>509</w:t>
      </w:r>
      <w:r w:rsidRPr="00FD0690">
        <w:rPr>
          <w:szCs w:val="26"/>
        </w:rPr>
        <w:t xml:space="preserve"> человек, уровень безработицы </w:t>
      </w:r>
      <w:r>
        <w:rPr>
          <w:szCs w:val="26"/>
        </w:rPr>
        <w:t>2</w:t>
      </w:r>
      <w:r w:rsidRPr="00FD0690">
        <w:rPr>
          <w:szCs w:val="26"/>
        </w:rPr>
        <w:t>%.</w:t>
      </w:r>
      <w:r>
        <w:rPr>
          <w:szCs w:val="26"/>
        </w:rPr>
        <w:t xml:space="preserve"> На конец года прогнозируемая численность безработных – 570 чел.</w:t>
      </w:r>
    </w:p>
    <w:p w:rsidR="000452E2" w:rsidRPr="00C03252" w:rsidRDefault="00DC6ED6" w:rsidP="003D17FD">
      <w:pPr>
        <w:suppressAutoHyphens/>
        <w:overflowPunct/>
        <w:autoSpaceDE/>
        <w:autoSpaceDN/>
        <w:adjustRightInd/>
        <w:spacing w:line="276" w:lineRule="auto"/>
        <w:ind w:firstLine="426"/>
        <w:jc w:val="both"/>
        <w:rPr>
          <w:szCs w:val="26"/>
        </w:rPr>
      </w:pPr>
      <w:r>
        <w:rPr>
          <w:szCs w:val="26"/>
        </w:rPr>
        <w:t>По состоянию на 01.09.</w:t>
      </w:r>
      <w:r w:rsidRPr="00C03252">
        <w:rPr>
          <w:szCs w:val="26"/>
        </w:rPr>
        <w:t>202</w:t>
      </w:r>
      <w:r>
        <w:rPr>
          <w:szCs w:val="26"/>
        </w:rPr>
        <w:t>1</w:t>
      </w:r>
      <w:r w:rsidRPr="00C03252">
        <w:rPr>
          <w:szCs w:val="26"/>
        </w:rPr>
        <w:t xml:space="preserve"> год</w:t>
      </w:r>
      <w:r>
        <w:rPr>
          <w:szCs w:val="26"/>
        </w:rPr>
        <w:t>а</w:t>
      </w:r>
      <w:r w:rsidRPr="00C03252">
        <w:rPr>
          <w:szCs w:val="26"/>
        </w:rPr>
        <w:t xml:space="preserve"> </w:t>
      </w:r>
      <w:r>
        <w:rPr>
          <w:szCs w:val="26"/>
        </w:rPr>
        <w:t>в</w:t>
      </w:r>
      <w:r w:rsidR="000452E2" w:rsidRPr="00C03252">
        <w:rPr>
          <w:szCs w:val="26"/>
        </w:rPr>
        <w:t xml:space="preserve"> рамках «активной политики занятости» направлено</w:t>
      </w:r>
      <w:r w:rsidR="00FD0690">
        <w:rPr>
          <w:szCs w:val="26"/>
        </w:rPr>
        <w:t xml:space="preserve"> </w:t>
      </w:r>
      <w:r w:rsidR="000452E2" w:rsidRPr="00C03252">
        <w:rPr>
          <w:szCs w:val="26"/>
        </w:rPr>
        <w:t xml:space="preserve">на профессиональное обучение </w:t>
      </w:r>
      <w:r w:rsidR="00FD0690">
        <w:rPr>
          <w:szCs w:val="26"/>
        </w:rPr>
        <w:t>68</w:t>
      </w:r>
      <w:r w:rsidR="000452E2" w:rsidRPr="00C03252">
        <w:rPr>
          <w:szCs w:val="26"/>
        </w:rPr>
        <w:t xml:space="preserve"> человек</w:t>
      </w:r>
      <w:r w:rsidR="00FD0690">
        <w:rPr>
          <w:szCs w:val="26"/>
        </w:rPr>
        <w:t xml:space="preserve">, </w:t>
      </w:r>
      <w:r w:rsidR="000452E2" w:rsidRPr="00C03252">
        <w:rPr>
          <w:szCs w:val="26"/>
        </w:rPr>
        <w:t>в оплачиваемых общественных работах приняли участие 1</w:t>
      </w:r>
      <w:r w:rsidR="00FD0690">
        <w:rPr>
          <w:szCs w:val="26"/>
        </w:rPr>
        <w:t>06 человек, ч</w:t>
      </w:r>
      <w:r w:rsidR="000452E2" w:rsidRPr="00C03252">
        <w:rPr>
          <w:szCs w:val="26"/>
        </w:rPr>
        <w:t>исленность безработных граждан, испытывающих трудности в поиске работы составила 3</w:t>
      </w:r>
      <w:r w:rsidR="00FD0690">
        <w:rPr>
          <w:szCs w:val="26"/>
        </w:rPr>
        <w:t>2</w:t>
      </w:r>
      <w:r w:rsidR="000452E2" w:rsidRPr="00C03252">
        <w:rPr>
          <w:szCs w:val="26"/>
        </w:rPr>
        <w:t xml:space="preserve"> человек</w:t>
      </w:r>
      <w:r w:rsidR="00FD0690">
        <w:rPr>
          <w:szCs w:val="26"/>
        </w:rPr>
        <w:t>а.</w:t>
      </w:r>
    </w:p>
    <w:sectPr w:rsidR="000452E2" w:rsidRPr="00C03252" w:rsidSect="00951325">
      <w:pgSz w:w="11906" w:h="16838" w:code="9"/>
      <w:pgMar w:top="1134" w:right="851" w:bottom="993"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19B" w:rsidRDefault="003E519B" w:rsidP="00F13AF2">
      <w:r>
        <w:separator/>
      </w:r>
    </w:p>
  </w:endnote>
  <w:endnote w:type="continuationSeparator" w:id="0">
    <w:p w:rsidR="003E519B" w:rsidRDefault="003E519B" w:rsidP="00F1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19B" w:rsidRDefault="003E519B" w:rsidP="00F13AF2">
      <w:r>
        <w:separator/>
      </w:r>
    </w:p>
  </w:footnote>
  <w:footnote w:type="continuationSeparator" w:id="0">
    <w:p w:rsidR="003E519B" w:rsidRDefault="003E519B" w:rsidP="00F13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F3A4A"/>
    <w:multiLevelType w:val="hybridMultilevel"/>
    <w:tmpl w:val="C41853CA"/>
    <w:lvl w:ilvl="0" w:tplc="E8E4174A">
      <w:start w:val="1"/>
      <w:numFmt w:val="bullet"/>
      <w:suff w:val="space"/>
      <w:lvlText w:val=""/>
      <w:lvlJc w:val="left"/>
      <w:pPr>
        <w:ind w:left="360"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35EC5717"/>
    <w:multiLevelType w:val="hybridMultilevel"/>
    <w:tmpl w:val="A07423FA"/>
    <w:lvl w:ilvl="0" w:tplc="CC2A014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48883AF4"/>
    <w:multiLevelType w:val="hybridMultilevel"/>
    <w:tmpl w:val="B58648FE"/>
    <w:lvl w:ilvl="0" w:tplc="CC2A014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54EE796C"/>
    <w:multiLevelType w:val="hybridMultilevel"/>
    <w:tmpl w:val="C4AEEDDA"/>
    <w:lvl w:ilvl="0" w:tplc="611E35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B04502F"/>
    <w:multiLevelType w:val="hybridMultilevel"/>
    <w:tmpl w:val="0ED08DC2"/>
    <w:lvl w:ilvl="0" w:tplc="CC2A014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AF2"/>
    <w:rsid w:val="000452E2"/>
    <w:rsid w:val="00045F39"/>
    <w:rsid w:val="00140DCB"/>
    <w:rsid w:val="00177BFE"/>
    <w:rsid w:val="001B7A56"/>
    <w:rsid w:val="001C1DC9"/>
    <w:rsid w:val="001D15E2"/>
    <w:rsid w:val="002135D4"/>
    <w:rsid w:val="002438D3"/>
    <w:rsid w:val="00270AB0"/>
    <w:rsid w:val="002D6132"/>
    <w:rsid w:val="00355945"/>
    <w:rsid w:val="003C0BFB"/>
    <w:rsid w:val="003C1A49"/>
    <w:rsid w:val="003D17FD"/>
    <w:rsid w:val="003D2126"/>
    <w:rsid w:val="003E519B"/>
    <w:rsid w:val="0040699F"/>
    <w:rsid w:val="00431101"/>
    <w:rsid w:val="0044775E"/>
    <w:rsid w:val="00476434"/>
    <w:rsid w:val="004B156B"/>
    <w:rsid w:val="004F0BEE"/>
    <w:rsid w:val="00501E43"/>
    <w:rsid w:val="005072F2"/>
    <w:rsid w:val="00510510"/>
    <w:rsid w:val="00586858"/>
    <w:rsid w:val="005B748F"/>
    <w:rsid w:val="005C3E0E"/>
    <w:rsid w:val="005D1792"/>
    <w:rsid w:val="005D5E9C"/>
    <w:rsid w:val="00635095"/>
    <w:rsid w:val="006B642F"/>
    <w:rsid w:val="006D1071"/>
    <w:rsid w:val="006E60C3"/>
    <w:rsid w:val="006F0523"/>
    <w:rsid w:val="00774ED1"/>
    <w:rsid w:val="00874B5B"/>
    <w:rsid w:val="00896511"/>
    <w:rsid w:val="008A0F95"/>
    <w:rsid w:val="008E57F7"/>
    <w:rsid w:val="008E78CD"/>
    <w:rsid w:val="008F199D"/>
    <w:rsid w:val="00951325"/>
    <w:rsid w:val="0096396A"/>
    <w:rsid w:val="009C1F32"/>
    <w:rsid w:val="00A24C60"/>
    <w:rsid w:val="00A33453"/>
    <w:rsid w:val="00AB3F0F"/>
    <w:rsid w:val="00AB7510"/>
    <w:rsid w:val="00AF69D2"/>
    <w:rsid w:val="00B161EC"/>
    <w:rsid w:val="00B2792D"/>
    <w:rsid w:val="00B34F3E"/>
    <w:rsid w:val="00B45CDB"/>
    <w:rsid w:val="00B83C54"/>
    <w:rsid w:val="00B85025"/>
    <w:rsid w:val="00BC054F"/>
    <w:rsid w:val="00BF29C1"/>
    <w:rsid w:val="00C03252"/>
    <w:rsid w:val="00C03824"/>
    <w:rsid w:val="00C04538"/>
    <w:rsid w:val="00C159D8"/>
    <w:rsid w:val="00C508C4"/>
    <w:rsid w:val="00C61987"/>
    <w:rsid w:val="00C75ED7"/>
    <w:rsid w:val="00C82791"/>
    <w:rsid w:val="00C93691"/>
    <w:rsid w:val="00CA5FC0"/>
    <w:rsid w:val="00D02462"/>
    <w:rsid w:val="00D040EC"/>
    <w:rsid w:val="00D32965"/>
    <w:rsid w:val="00D34BDA"/>
    <w:rsid w:val="00D4668F"/>
    <w:rsid w:val="00D57567"/>
    <w:rsid w:val="00D87D9F"/>
    <w:rsid w:val="00D935C0"/>
    <w:rsid w:val="00DC6ED6"/>
    <w:rsid w:val="00ED0168"/>
    <w:rsid w:val="00ED5CC9"/>
    <w:rsid w:val="00EE7F2D"/>
    <w:rsid w:val="00F13AF2"/>
    <w:rsid w:val="00F272B7"/>
    <w:rsid w:val="00FB1D68"/>
    <w:rsid w:val="00FD0690"/>
    <w:rsid w:val="00FE6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9C1"/>
    <w:pPr>
      <w:overflowPunct w:val="0"/>
      <w:autoSpaceDE w:val="0"/>
      <w:autoSpaceDN w:val="0"/>
      <w:adjustRightInd w:val="0"/>
    </w:pPr>
    <w:rPr>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9C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4">
    <w:name w:val="header"/>
    <w:basedOn w:val="a"/>
    <w:link w:val="a5"/>
    <w:uiPriority w:val="99"/>
    <w:unhideWhenUsed/>
    <w:rsid w:val="00F13AF2"/>
    <w:pPr>
      <w:tabs>
        <w:tab w:val="center" w:pos="4677"/>
        <w:tab w:val="right" w:pos="9355"/>
      </w:tabs>
    </w:pPr>
  </w:style>
  <w:style w:type="character" w:customStyle="1" w:styleId="a5">
    <w:name w:val="Верхний колонтитул Знак"/>
    <w:basedOn w:val="a0"/>
    <w:link w:val="a4"/>
    <w:uiPriority w:val="99"/>
    <w:rsid w:val="00F13AF2"/>
    <w:rPr>
      <w:sz w:val="26"/>
      <w:lang w:eastAsia="ru-RU"/>
    </w:rPr>
  </w:style>
  <w:style w:type="paragraph" w:styleId="a6">
    <w:name w:val="footer"/>
    <w:basedOn w:val="a"/>
    <w:link w:val="a7"/>
    <w:uiPriority w:val="99"/>
    <w:unhideWhenUsed/>
    <w:rsid w:val="00F13AF2"/>
    <w:pPr>
      <w:tabs>
        <w:tab w:val="center" w:pos="4677"/>
        <w:tab w:val="right" w:pos="9355"/>
      </w:tabs>
    </w:pPr>
  </w:style>
  <w:style w:type="character" w:customStyle="1" w:styleId="a7">
    <w:name w:val="Нижний колонтитул Знак"/>
    <w:basedOn w:val="a0"/>
    <w:link w:val="a6"/>
    <w:uiPriority w:val="99"/>
    <w:rsid w:val="00F13AF2"/>
    <w:rPr>
      <w:sz w:val="26"/>
      <w:lang w:eastAsia="ru-RU"/>
    </w:rPr>
  </w:style>
  <w:style w:type="paragraph" w:styleId="a8">
    <w:name w:val="Balloon Text"/>
    <w:basedOn w:val="a"/>
    <w:link w:val="a9"/>
    <w:uiPriority w:val="99"/>
    <w:semiHidden/>
    <w:unhideWhenUsed/>
    <w:rsid w:val="00F13AF2"/>
    <w:rPr>
      <w:rFonts w:ascii="Tahoma" w:hAnsi="Tahoma" w:cs="Tahoma"/>
      <w:sz w:val="16"/>
      <w:szCs w:val="16"/>
    </w:rPr>
  </w:style>
  <w:style w:type="character" w:customStyle="1" w:styleId="a9">
    <w:name w:val="Текст выноски Знак"/>
    <w:basedOn w:val="a0"/>
    <w:link w:val="a8"/>
    <w:uiPriority w:val="99"/>
    <w:semiHidden/>
    <w:rsid w:val="00F13AF2"/>
    <w:rPr>
      <w:rFonts w:ascii="Tahoma" w:hAnsi="Tahoma" w:cs="Tahoma"/>
      <w:sz w:val="16"/>
      <w:szCs w:val="16"/>
      <w:lang w:eastAsia="ru-RU"/>
    </w:rPr>
  </w:style>
  <w:style w:type="character" w:styleId="aa">
    <w:name w:val="Hyperlink"/>
    <w:basedOn w:val="a0"/>
    <w:uiPriority w:val="99"/>
    <w:unhideWhenUsed/>
    <w:rsid w:val="00EE7F2D"/>
    <w:rPr>
      <w:color w:val="0000FF" w:themeColor="hyperlink"/>
      <w:u w:val="single"/>
    </w:rPr>
  </w:style>
  <w:style w:type="character" w:styleId="ab">
    <w:name w:val="FollowedHyperlink"/>
    <w:basedOn w:val="a0"/>
    <w:uiPriority w:val="99"/>
    <w:semiHidden/>
    <w:unhideWhenUsed/>
    <w:rsid w:val="00EE7F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9C1"/>
    <w:pPr>
      <w:overflowPunct w:val="0"/>
      <w:autoSpaceDE w:val="0"/>
      <w:autoSpaceDN w:val="0"/>
      <w:adjustRightInd w:val="0"/>
    </w:pPr>
    <w:rPr>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9C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4">
    <w:name w:val="header"/>
    <w:basedOn w:val="a"/>
    <w:link w:val="a5"/>
    <w:uiPriority w:val="99"/>
    <w:unhideWhenUsed/>
    <w:rsid w:val="00F13AF2"/>
    <w:pPr>
      <w:tabs>
        <w:tab w:val="center" w:pos="4677"/>
        <w:tab w:val="right" w:pos="9355"/>
      </w:tabs>
    </w:pPr>
  </w:style>
  <w:style w:type="character" w:customStyle="1" w:styleId="a5">
    <w:name w:val="Верхний колонтитул Знак"/>
    <w:basedOn w:val="a0"/>
    <w:link w:val="a4"/>
    <w:uiPriority w:val="99"/>
    <w:rsid w:val="00F13AF2"/>
    <w:rPr>
      <w:sz w:val="26"/>
      <w:lang w:eastAsia="ru-RU"/>
    </w:rPr>
  </w:style>
  <w:style w:type="paragraph" w:styleId="a6">
    <w:name w:val="footer"/>
    <w:basedOn w:val="a"/>
    <w:link w:val="a7"/>
    <w:uiPriority w:val="99"/>
    <w:unhideWhenUsed/>
    <w:rsid w:val="00F13AF2"/>
    <w:pPr>
      <w:tabs>
        <w:tab w:val="center" w:pos="4677"/>
        <w:tab w:val="right" w:pos="9355"/>
      </w:tabs>
    </w:pPr>
  </w:style>
  <w:style w:type="character" w:customStyle="1" w:styleId="a7">
    <w:name w:val="Нижний колонтитул Знак"/>
    <w:basedOn w:val="a0"/>
    <w:link w:val="a6"/>
    <w:uiPriority w:val="99"/>
    <w:rsid w:val="00F13AF2"/>
    <w:rPr>
      <w:sz w:val="26"/>
      <w:lang w:eastAsia="ru-RU"/>
    </w:rPr>
  </w:style>
  <w:style w:type="paragraph" w:styleId="a8">
    <w:name w:val="Balloon Text"/>
    <w:basedOn w:val="a"/>
    <w:link w:val="a9"/>
    <w:uiPriority w:val="99"/>
    <w:semiHidden/>
    <w:unhideWhenUsed/>
    <w:rsid w:val="00F13AF2"/>
    <w:rPr>
      <w:rFonts w:ascii="Tahoma" w:hAnsi="Tahoma" w:cs="Tahoma"/>
      <w:sz w:val="16"/>
      <w:szCs w:val="16"/>
    </w:rPr>
  </w:style>
  <w:style w:type="character" w:customStyle="1" w:styleId="a9">
    <w:name w:val="Текст выноски Знак"/>
    <w:basedOn w:val="a0"/>
    <w:link w:val="a8"/>
    <w:uiPriority w:val="99"/>
    <w:semiHidden/>
    <w:rsid w:val="00F13AF2"/>
    <w:rPr>
      <w:rFonts w:ascii="Tahoma" w:hAnsi="Tahoma" w:cs="Tahoma"/>
      <w:sz w:val="16"/>
      <w:szCs w:val="16"/>
      <w:lang w:eastAsia="ru-RU"/>
    </w:rPr>
  </w:style>
  <w:style w:type="character" w:styleId="aa">
    <w:name w:val="Hyperlink"/>
    <w:basedOn w:val="a0"/>
    <w:uiPriority w:val="99"/>
    <w:unhideWhenUsed/>
    <w:rsid w:val="00EE7F2D"/>
    <w:rPr>
      <w:color w:val="0000FF" w:themeColor="hyperlink"/>
      <w:u w:val="single"/>
    </w:rPr>
  </w:style>
  <w:style w:type="character" w:styleId="ab">
    <w:name w:val="FollowedHyperlink"/>
    <w:basedOn w:val="a0"/>
    <w:uiPriority w:val="99"/>
    <w:semiHidden/>
    <w:unhideWhenUsed/>
    <w:rsid w:val="00EE7F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45992">
      <w:bodyDiv w:val="1"/>
      <w:marLeft w:val="0"/>
      <w:marRight w:val="0"/>
      <w:marTop w:val="0"/>
      <w:marBottom w:val="0"/>
      <w:divBdr>
        <w:top w:val="none" w:sz="0" w:space="0" w:color="auto"/>
        <w:left w:val="none" w:sz="0" w:space="0" w:color="auto"/>
        <w:bottom w:val="none" w:sz="0" w:space="0" w:color="auto"/>
        <w:right w:val="none" w:sz="0" w:space="0" w:color="auto"/>
      </w:divBdr>
    </w:div>
    <w:div w:id="459304855">
      <w:bodyDiv w:val="1"/>
      <w:marLeft w:val="0"/>
      <w:marRight w:val="0"/>
      <w:marTop w:val="0"/>
      <w:marBottom w:val="0"/>
      <w:divBdr>
        <w:top w:val="none" w:sz="0" w:space="0" w:color="auto"/>
        <w:left w:val="none" w:sz="0" w:space="0" w:color="auto"/>
        <w:bottom w:val="none" w:sz="0" w:space="0" w:color="auto"/>
        <w:right w:val="none" w:sz="0" w:space="0" w:color="auto"/>
      </w:divBdr>
    </w:div>
    <w:div w:id="60708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F81F0-F755-4768-999E-0A669BE4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4</Pages>
  <Words>1167</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Михалева ОГ</dc:creator>
  <cp:lastModifiedBy>Михалева ОГ</cp:lastModifiedBy>
  <cp:revision>27</cp:revision>
  <cp:lastPrinted>2020-09-29T06:52:00Z</cp:lastPrinted>
  <dcterms:created xsi:type="dcterms:W3CDTF">2020-09-23T07:01:00Z</dcterms:created>
  <dcterms:modified xsi:type="dcterms:W3CDTF">2021-09-21T09:48:00Z</dcterms:modified>
</cp:coreProperties>
</file>