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5" w:rsidRPr="00B27375" w:rsidRDefault="00B27375" w:rsidP="00B27375">
      <w:pPr>
        <w:suppressAutoHyphens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Предварительные итоги социально-экономического развития     МО МР «Печора» за истекший период текущего финансового года и ожидаемые итоги социально-экономического развития                             МО МР «Печора» за текущий финансовый год</w:t>
      </w:r>
    </w:p>
    <w:p w:rsidR="00DB7CF7" w:rsidRDefault="00DB7CF7" w:rsidP="00DB7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F7" w:rsidRDefault="00DB7CF7" w:rsidP="00B27375">
      <w:pPr>
        <w:spacing w:after="0"/>
        <w:ind w:firstLine="426"/>
        <w:rPr>
          <w:rFonts w:ascii="Times New Roman" w:hAnsi="Times New Roman" w:cs="Times New Roman"/>
          <w:b/>
          <w:bCs/>
          <w:i/>
          <w:sz w:val="28"/>
          <w:szCs w:val="30"/>
        </w:rPr>
      </w:pPr>
      <w:r w:rsidRPr="00B27375">
        <w:rPr>
          <w:rFonts w:ascii="Times New Roman" w:hAnsi="Times New Roman" w:cs="Times New Roman"/>
          <w:b/>
          <w:bCs/>
          <w:i/>
          <w:sz w:val="28"/>
          <w:szCs w:val="30"/>
        </w:rPr>
        <w:t>Демография</w:t>
      </w:r>
    </w:p>
    <w:p w:rsidR="00D630D2" w:rsidRPr="00D630D2" w:rsidRDefault="00D630D2" w:rsidP="00B27375">
      <w:pPr>
        <w:spacing w:after="0"/>
        <w:ind w:firstLine="426"/>
        <w:rPr>
          <w:rFonts w:ascii="Times New Roman" w:hAnsi="Times New Roman" w:cs="Times New Roman"/>
          <w:b/>
          <w:bCs/>
          <w:i/>
          <w:sz w:val="24"/>
          <w:szCs w:val="30"/>
        </w:rPr>
      </w:pPr>
    </w:p>
    <w:p w:rsidR="00DB7CF7" w:rsidRPr="00D67A0C" w:rsidRDefault="00DB7CF7" w:rsidP="00E8397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7A0C">
        <w:rPr>
          <w:rFonts w:ascii="Times New Roman" w:hAnsi="Times New Roman" w:cs="Times New Roman"/>
          <w:sz w:val="26"/>
          <w:szCs w:val="26"/>
        </w:rPr>
        <w:t>За 201</w:t>
      </w:r>
      <w:r w:rsidR="00BD386F">
        <w:rPr>
          <w:rFonts w:ascii="Times New Roman" w:hAnsi="Times New Roman" w:cs="Times New Roman"/>
          <w:sz w:val="26"/>
          <w:szCs w:val="26"/>
        </w:rPr>
        <w:t>9</w:t>
      </w:r>
      <w:r w:rsidRPr="00D67A0C">
        <w:rPr>
          <w:rFonts w:ascii="Times New Roman" w:hAnsi="Times New Roman" w:cs="Times New Roman"/>
          <w:sz w:val="26"/>
          <w:szCs w:val="26"/>
        </w:rPr>
        <w:t xml:space="preserve"> год среднегодовая численность постоянного населения </w:t>
      </w:r>
      <w:r w:rsidR="00D1503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67A0C">
        <w:rPr>
          <w:rFonts w:ascii="Times New Roman" w:hAnsi="Times New Roman" w:cs="Times New Roman"/>
          <w:sz w:val="26"/>
          <w:szCs w:val="26"/>
        </w:rPr>
        <w:t xml:space="preserve"> «Печора» сократилась на </w:t>
      </w:r>
      <w:r w:rsidR="00BD386F">
        <w:rPr>
          <w:rFonts w:ascii="Times New Roman" w:hAnsi="Times New Roman" w:cs="Times New Roman"/>
          <w:sz w:val="26"/>
          <w:szCs w:val="26"/>
        </w:rPr>
        <w:t>2% и на 01.01.2020</w:t>
      </w:r>
      <w:r w:rsidRPr="00D67A0C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AA51D7" w:rsidRPr="00D67A0C">
        <w:rPr>
          <w:rFonts w:ascii="Times New Roman" w:hAnsi="Times New Roman" w:cs="Times New Roman"/>
          <w:sz w:val="26"/>
          <w:szCs w:val="26"/>
        </w:rPr>
        <w:t>49,</w:t>
      </w:r>
      <w:r w:rsidR="00BD386F">
        <w:rPr>
          <w:rFonts w:ascii="Times New Roman" w:hAnsi="Times New Roman" w:cs="Times New Roman"/>
          <w:sz w:val="26"/>
          <w:szCs w:val="26"/>
        </w:rPr>
        <w:t>3</w:t>
      </w:r>
      <w:r w:rsidRPr="00D67A0C">
        <w:rPr>
          <w:rFonts w:ascii="Times New Roman" w:hAnsi="Times New Roman" w:cs="Times New Roman"/>
          <w:sz w:val="26"/>
          <w:szCs w:val="26"/>
        </w:rPr>
        <w:t xml:space="preserve"> тыс. В отчетном году наблюдалась тенденция снижения численности населения по причине естественной убыли населения и миграционного оттока.</w:t>
      </w:r>
    </w:p>
    <w:p w:rsidR="00DB7CF7" w:rsidRPr="00D67A0C" w:rsidRDefault="00DB7CF7" w:rsidP="00E839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сохраняется тенденция к сокращению численности населения за счет миграционного оттока и естественной убыли населения. За январь-ию</w:t>
      </w:r>
      <w:r w:rsidR="00BD386F">
        <w:rPr>
          <w:rFonts w:ascii="Times New Roman" w:eastAsia="Times New Roman" w:hAnsi="Times New Roman" w:cs="Times New Roman"/>
          <w:sz w:val="26"/>
          <w:szCs w:val="26"/>
          <w:lang w:eastAsia="ru-RU"/>
        </w:rPr>
        <w:t>нь 2020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прибыло </w:t>
      </w:r>
      <w:r w:rsidR="00BD386F">
        <w:rPr>
          <w:rFonts w:ascii="Times New Roman" w:eastAsia="Times New Roman" w:hAnsi="Times New Roman" w:cs="Times New Roman"/>
          <w:sz w:val="26"/>
          <w:szCs w:val="26"/>
          <w:lang w:eastAsia="ru-RU"/>
        </w:rPr>
        <w:t>730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выбыло – </w:t>
      </w:r>
      <w:r w:rsidR="00BD386F">
        <w:rPr>
          <w:rFonts w:ascii="Times New Roman" w:eastAsia="Times New Roman" w:hAnsi="Times New Roman" w:cs="Times New Roman"/>
          <w:sz w:val="26"/>
          <w:szCs w:val="26"/>
          <w:lang w:eastAsia="ru-RU"/>
        </w:rPr>
        <w:t>845</w:t>
      </w:r>
      <w:r w:rsidR="00AA51D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результате миграционный отток составил - </w:t>
      </w:r>
      <w:r w:rsidR="00A359F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37C9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январь-июнь 20</w:t>
      </w:r>
      <w:r w:rsidR="00A359F8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679A8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родил</w:t>
      </w:r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679A8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C9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359F8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9F8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умерло – 3</w:t>
      </w:r>
      <w:r w:rsidR="00A359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чел., естественная убыль составила </w:t>
      </w:r>
      <w:r w:rsidR="00937C9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A359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37C9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DB7CF7" w:rsidRPr="00D67A0C" w:rsidRDefault="00DB7CF7" w:rsidP="00E839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влиянием сложившихся процессов в демографической ситуации, оценка численности населения </w:t>
      </w:r>
      <w:proofErr w:type="gramStart"/>
      <w:r w:rsidR="00A778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="00A7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составит </w:t>
      </w:r>
      <w:r w:rsidR="00A77852">
        <w:rPr>
          <w:rFonts w:ascii="Times New Roman" w:eastAsia="Times New Roman" w:hAnsi="Times New Roman" w:cs="Times New Roman"/>
          <w:sz w:val="26"/>
          <w:szCs w:val="26"/>
          <w:lang w:eastAsia="ru-RU"/>
        </w:rPr>
        <w:t>48,5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:rsidR="00E83976" w:rsidRPr="00D67A0C" w:rsidRDefault="00E83976" w:rsidP="00DB7C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E02CC" w:rsidRDefault="00BE02CC" w:rsidP="00D630D2">
      <w:pPr>
        <w:suppressAutoHyphens/>
        <w:spacing w:after="0"/>
        <w:ind w:firstLine="426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B27375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Производство товаров и услуг</w:t>
      </w:r>
    </w:p>
    <w:p w:rsidR="00D630D2" w:rsidRPr="00D630D2" w:rsidRDefault="00D630D2" w:rsidP="00B27375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отгруженных товаров 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собственного производства, выполненных работ и услуг собственными силами организаций по видам экономической деятельности (добыча полезных ископаемых;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обрабатывающи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  <w:r w:rsidR="00C86BE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электрической энергией</w:t>
      </w:r>
      <w:r w:rsidR="00DB340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газом и паром,</w:t>
      </w:r>
      <w:r w:rsidR="00C86BE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кондиционирование воздуха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86BE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водоснабжение; водоотведение, организация сбора и утилизации отходов, деятельность по ликвидации загрязнений</w:t>
      </w:r>
      <w:r w:rsidR="005678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86BE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муниципальном районе  составил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61946,0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млн. рублей, по оценке в 20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C2F4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63364,2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к 20</w:t>
      </w:r>
      <w:r w:rsidR="000F62D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возрастет до </w:t>
      </w:r>
      <w:r w:rsidR="007065C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 821,3</w:t>
      </w:r>
      <w:r w:rsidR="007065C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67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778</w:t>
      </w:r>
      <w:r w:rsidR="007065C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удельный вес </w:t>
      </w:r>
      <w:r w:rsidR="00D15031">
        <w:rPr>
          <w:rFonts w:ascii="Times New Roman" w:hAnsi="Times New Roman"/>
          <w:sz w:val="26"/>
          <w:szCs w:val="26"/>
        </w:rPr>
        <w:t>муниципального района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 </w:t>
      </w:r>
      <w:r w:rsidR="00632E2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объеме отгруженных в Р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еспублике</w:t>
      </w:r>
      <w:r w:rsidR="00632E2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собственного производства состав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9,62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%. Основной объем отгруженных товаров –</w:t>
      </w:r>
      <w:r w:rsidR="0040103E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51 554,8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или </w:t>
      </w:r>
      <w:r w:rsidR="0054611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611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– приходится на добывающие производства; объем отгруженных товаров обрабатывающих производств составил </w:t>
      </w:r>
      <w:r w:rsidR="008423C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 662,8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423C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23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39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электроэнергией, газом и паром,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кондиционирования воздуха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0103E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55664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 4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5664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</w:t>
      </w:r>
      <w:r w:rsidR="00392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бжение, 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водоотведение, организация сбора и утилизации отходов, деятельность по ликвидации загрязнений – </w:t>
      </w:r>
      <w:r w:rsidR="00456D55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(0,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80D86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878E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Добыча топливно-энергетических полезных ископаемых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добычу нефти и природного газа. </w:t>
      </w: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добыча нефти на территории </w:t>
      </w:r>
      <w:r w:rsidR="00D15031">
        <w:rPr>
          <w:rFonts w:ascii="Times New Roman" w:hAnsi="Times New Roman"/>
          <w:sz w:val="26"/>
          <w:szCs w:val="26"/>
        </w:rPr>
        <w:t>муниципального района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газовый конденсат, составила 2,</w:t>
      </w:r>
      <w:r w:rsidR="00FD63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тонн. На </w:t>
      </w:r>
      <w:r w:rsidR="00D15031">
        <w:rPr>
          <w:rFonts w:ascii="Times New Roman" w:hAnsi="Times New Roman"/>
          <w:sz w:val="26"/>
          <w:szCs w:val="26"/>
        </w:rPr>
        <w:t>муниципальный район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приходится </w:t>
      </w:r>
      <w:r w:rsidR="009F35F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F35F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911AD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2E2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добытой нефти в Р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еспублике</w:t>
      </w:r>
      <w:r w:rsidR="00632E2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</w:t>
      </w:r>
      <w:r w:rsidR="00911AD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(14,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1AD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тонн)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1325" w:rsidRDefault="00BE02CC" w:rsidP="00D66187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Добыча нефти в 20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на уровне 2,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тонн, что на 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201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прогнозном периоде среднегодовой объем добычи </w:t>
      </w:r>
      <w:r w:rsidRPr="00D67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нефти,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включая газовый конденсат,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превысит уровень</w:t>
      </w:r>
      <w:r w:rsidR="0018209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33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8209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09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02CC" w:rsidRPr="00D67A0C" w:rsidRDefault="00BE02CC" w:rsidP="00D66187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69298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</w:t>
      </w:r>
      <w:r w:rsidR="00D15031">
        <w:rPr>
          <w:rFonts w:ascii="Times New Roman" w:hAnsi="Times New Roman"/>
          <w:sz w:val="26"/>
          <w:szCs w:val="26"/>
        </w:rPr>
        <w:t>муниципального района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добыто </w:t>
      </w:r>
      <w:r w:rsidR="00692982">
        <w:rPr>
          <w:rFonts w:ascii="Times New Roman" w:eastAsia="Times New Roman" w:hAnsi="Times New Roman" w:cs="Times New Roman"/>
          <w:sz w:val="26"/>
          <w:szCs w:val="26"/>
          <w:lang w:eastAsia="ru-RU"/>
        </w:rPr>
        <w:t>624,2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куб. м. газа, доля </w:t>
      </w:r>
      <w:r w:rsidR="00D15031">
        <w:rPr>
          <w:rFonts w:ascii="Times New Roman" w:hAnsi="Times New Roman"/>
          <w:sz w:val="26"/>
          <w:szCs w:val="26"/>
        </w:rPr>
        <w:t>муниципального района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общереспубликанском объеме добытого газа </w:t>
      </w:r>
      <w:r w:rsidR="0003629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35F3">
        <w:rPr>
          <w:rFonts w:ascii="Times New Roman" w:eastAsia="Times New Roman" w:hAnsi="Times New Roman" w:cs="Times New Roman"/>
          <w:sz w:val="26"/>
          <w:szCs w:val="26"/>
          <w:lang w:eastAsia="ru-RU"/>
        </w:rPr>
        <w:t>3533,3</w:t>
      </w:r>
      <w:r w:rsidR="00036299" w:rsidRPr="00D67A0C">
        <w:t xml:space="preserve"> </w:t>
      </w:r>
      <w:r w:rsidR="0003629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куб. м.)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9F35F3">
        <w:rPr>
          <w:rFonts w:ascii="Times New Roman" w:eastAsia="Times New Roman" w:hAnsi="Times New Roman" w:cs="Times New Roman"/>
          <w:sz w:val="26"/>
          <w:szCs w:val="26"/>
          <w:lang w:eastAsia="ru-RU"/>
        </w:rPr>
        <w:t>17,7%.  В 2020</w:t>
      </w:r>
      <w:r w:rsidR="00286E5F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объем добычи газа прогнозируется на уровне </w:t>
      </w:r>
      <w:r w:rsidR="009F35F3">
        <w:rPr>
          <w:rFonts w:ascii="Times New Roman" w:eastAsia="Times New Roman" w:hAnsi="Times New Roman" w:cs="Times New Roman"/>
          <w:sz w:val="26"/>
          <w:szCs w:val="26"/>
          <w:lang w:eastAsia="ru-RU"/>
        </w:rPr>
        <w:t>619,3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куб. м. </w:t>
      </w:r>
      <w:proofErr w:type="gramEnd"/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объем электроэнергии производится в </w:t>
      </w:r>
      <w:r w:rsidR="00D15031">
        <w:rPr>
          <w:rFonts w:ascii="Times New Roman" w:hAnsi="Times New Roman"/>
          <w:sz w:val="26"/>
          <w:szCs w:val="26"/>
        </w:rPr>
        <w:t>муниципальном районе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9589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41%. </w:t>
      </w:r>
      <w:r w:rsidR="0039589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747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589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электроэнергии в общереспубликанском объеме</w:t>
      </w:r>
      <w:r w:rsidR="00E74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89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E747C0">
        <w:rPr>
          <w:rFonts w:ascii="Times New Roman" w:eastAsia="Times New Roman" w:hAnsi="Times New Roman" w:cs="Times New Roman"/>
          <w:sz w:val="26"/>
          <w:szCs w:val="26"/>
          <w:lang w:eastAsia="ru-RU"/>
        </w:rPr>
        <w:t>33,6</w:t>
      </w:r>
      <w:r w:rsidR="0039589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Потребление Печорского </w:t>
      </w:r>
      <w:proofErr w:type="spellStart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энергоузла</w:t>
      </w:r>
      <w:proofErr w:type="spellEnd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приходится на </w:t>
      </w:r>
      <w:proofErr w:type="spellStart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</w:t>
      </w:r>
      <w:proofErr w:type="spellEnd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газодобывающие, </w:t>
      </w:r>
      <w:proofErr w:type="spellStart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</w:t>
      </w:r>
      <w:proofErr w:type="spellEnd"/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газотранспортные предприятия.</w:t>
      </w:r>
    </w:p>
    <w:p w:rsidR="00D53CE4" w:rsidRDefault="005B1325" w:rsidP="00BE0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объема отгр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уженных товаров за 8 месяцев 2020</w:t>
      </w: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основная доля приходится на добычу полезных ископаемых и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78,14</w:t>
      </w: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обеспечение электроэнергией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18,8</w:t>
      </w: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>%, обрабатывающие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 – 2,42</w:t>
      </w: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>%, водоснабжение, водоотведение –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B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4%.       </w:t>
      </w:r>
    </w:p>
    <w:p w:rsidR="005B1325" w:rsidRPr="00D67A0C" w:rsidRDefault="005B1325" w:rsidP="00BE0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D53CE4" w:rsidRDefault="00D53CE4" w:rsidP="005B13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30"/>
          <w:lang w:eastAsia="ru-RU"/>
        </w:rPr>
      </w:pPr>
      <w:r w:rsidRPr="00D630D2">
        <w:rPr>
          <w:rFonts w:ascii="Times New Roman" w:eastAsia="Times New Roman" w:hAnsi="Times New Roman" w:cs="Times New Roman"/>
          <w:b/>
          <w:bCs/>
          <w:i/>
          <w:iCs/>
          <w:sz w:val="28"/>
          <w:szCs w:val="30"/>
          <w:lang w:eastAsia="ru-RU"/>
        </w:rPr>
        <w:t>Сельское  хозяйство</w:t>
      </w:r>
    </w:p>
    <w:p w:rsidR="00D630D2" w:rsidRPr="00D630D2" w:rsidRDefault="00D630D2" w:rsidP="005B13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30"/>
          <w:lang w:eastAsia="ru-RU"/>
        </w:rPr>
      </w:pP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87FC2">
        <w:rPr>
          <w:rFonts w:ascii="Times New Roman" w:hAnsi="Times New Roman"/>
          <w:sz w:val="26"/>
          <w:szCs w:val="26"/>
        </w:rPr>
        <w:t>муниципальном районе</w:t>
      </w:r>
      <w:r w:rsidR="00632E25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</w:t>
      </w:r>
      <w:r w:rsidR="00D15031">
        <w:rPr>
          <w:rFonts w:ascii="Times New Roman" w:eastAsia="Times New Roman" w:hAnsi="Times New Roman" w:cs="Times New Roman"/>
          <w:sz w:val="26"/>
          <w:szCs w:val="26"/>
          <w:lang w:eastAsia="ru-RU"/>
        </w:rPr>
        <w:t>яйственным производством занят</w:t>
      </w:r>
      <w:proofErr w:type="gramStart"/>
      <w:r w:rsidR="00D15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0F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«АгроВиД», крестьянско-фермерские и личные подсобные хозяйства. </w:t>
      </w:r>
    </w:p>
    <w:p w:rsidR="00D53CE4" w:rsidRPr="00D67A0C" w:rsidRDefault="00BE02CC" w:rsidP="00D661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объем сельскохозяйственной продукции производится в хозяйствах населения, основной возделываемой культурой растениеводства является картофель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>объем которого в 201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 xml:space="preserve">2,4 </w:t>
      </w:r>
      <w:proofErr w:type="spellStart"/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>онн</w:t>
      </w:r>
      <w:proofErr w:type="spellEnd"/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(201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г. - </w:t>
      </w:r>
      <w:r w:rsidR="00CE1C0D" w:rsidRPr="00CE1C0D">
        <w:rPr>
          <w:rFonts w:ascii="Times New Roman" w:eastAsia="Times New Roman" w:hAnsi="Times New Roman" w:cs="Times New Roman"/>
          <w:sz w:val="26"/>
          <w:szCs w:val="26"/>
        </w:rPr>
        <w:t xml:space="preserve">3,8 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>тыс. тонн). Объем производства овощей в хозяйствах всех категорий в 201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порядка 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0,27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тыс. тонн (201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год – 0,</w:t>
      </w:r>
      <w:r w:rsidR="00CE1C0D">
        <w:rPr>
          <w:rFonts w:ascii="Times New Roman" w:eastAsia="Times New Roman" w:hAnsi="Times New Roman" w:cs="Times New Roman"/>
          <w:sz w:val="26"/>
          <w:szCs w:val="26"/>
        </w:rPr>
        <w:t>51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</w:rPr>
        <w:t xml:space="preserve"> тыс. тонн). Снижение объемов произошло </w:t>
      </w:r>
      <w:r w:rsidR="00CE1C0D" w:rsidRPr="00CE1C0D">
        <w:rPr>
          <w:rFonts w:ascii="Times New Roman" w:eastAsia="Times New Roman" w:hAnsi="Times New Roman" w:cs="Times New Roman"/>
          <w:sz w:val="26"/>
          <w:szCs w:val="26"/>
        </w:rPr>
        <w:t>в результате чрезвычайной ситуации (стихийного бедствия), а именно непрерывных осадков в виде дождей и ливней в июне, июле, августе 2019 года, превысивших в 1,5-2 раза средние нормы осадков.</w:t>
      </w:r>
    </w:p>
    <w:p w:rsidR="005B7995" w:rsidRDefault="00BE02CC" w:rsidP="00D66187">
      <w:pPr>
        <w:tabs>
          <w:tab w:val="left" w:pos="709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E1C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предоставлена </w:t>
      </w:r>
      <w:r w:rsidR="00EF0AD8" w:rsidRPr="00EF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финансовая поддержка </w:t>
      </w:r>
      <w:r w:rsidR="00EF0AD8" w:rsidRPr="00BD2A0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BD2A06" w:rsidRPr="00BD2A06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F0AD8" w:rsidRPr="00EF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r w:rsidR="00EF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</w:t>
      </w:r>
      <w:r w:rsidR="00EF0AD8" w:rsidRPr="00EF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затрат, понесенных при осуществлении деятельности в </w:t>
      </w:r>
      <w:r w:rsidR="00D53CE4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«сельское хозяйство»: </w:t>
      </w:r>
    </w:p>
    <w:p w:rsidR="00AF4E48" w:rsidRPr="00AF4E48" w:rsidRDefault="00AF4E48" w:rsidP="00D66187">
      <w:pPr>
        <w:tabs>
          <w:tab w:val="left" w:pos="709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 пресс-подборщик для заготовки сена;</w:t>
      </w:r>
    </w:p>
    <w:p w:rsidR="00AF4E48" w:rsidRPr="00AF4E48" w:rsidRDefault="00AF4E48" w:rsidP="00D66187">
      <w:pPr>
        <w:tabs>
          <w:tab w:val="left" w:pos="709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 снегоход</w:t>
      </w:r>
      <w:r w:rsid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2CC" w:rsidRPr="00D67A0C" w:rsidRDefault="00BE02C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сельхозпродукции хо</w:t>
      </w:r>
      <w:r w:rsidR="008559CD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зяйствами всех производств в 2020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оценке </w:t>
      </w:r>
      <w:r w:rsidR="00445E1C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1</w:t>
      </w:r>
      <w:r w:rsidR="005B799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59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 </w:t>
      </w:r>
    </w:p>
    <w:p w:rsidR="00D53CE4" w:rsidRPr="00D67A0C" w:rsidRDefault="00D53CE4" w:rsidP="00632E25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</w:p>
    <w:p w:rsidR="00224BAC" w:rsidRDefault="00224BAC" w:rsidP="00221ADC">
      <w:pPr>
        <w:spacing w:after="0"/>
        <w:ind w:left="1" w:firstLine="708"/>
        <w:rPr>
          <w:rFonts w:ascii="Times New Roman" w:eastAsia="Times New Roman" w:hAnsi="Times New Roman" w:cs="Times New Roman"/>
          <w:b/>
          <w:bCs/>
          <w:i/>
          <w:sz w:val="28"/>
          <w:szCs w:val="30"/>
          <w:lang w:eastAsia="ru-RU"/>
        </w:rPr>
      </w:pPr>
      <w:r w:rsidRPr="00D630D2">
        <w:rPr>
          <w:rFonts w:ascii="Times New Roman" w:eastAsia="Times New Roman" w:hAnsi="Times New Roman" w:cs="Times New Roman"/>
          <w:b/>
          <w:bCs/>
          <w:i/>
          <w:sz w:val="28"/>
          <w:szCs w:val="30"/>
          <w:lang w:eastAsia="ru-RU"/>
        </w:rPr>
        <w:t xml:space="preserve"> Строительство</w:t>
      </w:r>
    </w:p>
    <w:p w:rsidR="00D630D2" w:rsidRPr="00D630D2" w:rsidRDefault="00D630D2" w:rsidP="00221ADC">
      <w:pPr>
        <w:spacing w:after="0"/>
        <w:ind w:left="1" w:firstLine="708"/>
        <w:rPr>
          <w:rFonts w:ascii="Times New Roman" w:eastAsia="Times New Roman" w:hAnsi="Times New Roman" w:cs="Times New Roman"/>
          <w:b/>
          <w:bCs/>
          <w:i/>
          <w:sz w:val="24"/>
          <w:szCs w:val="30"/>
          <w:lang w:eastAsia="ru-RU"/>
        </w:rPr>
      </w:pPr>
    </w:p>
    <w:p w:rsidR="00224BAC" w:rsidRPr="001525DA" w:rsidRDefault="00E23FF5" w:rsidP="004D663E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32E25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 в действие жилых домов за счет всех источников финансирования составляет </w:t>
      </w:r>
      <w:r w:rsid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635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 w:rsid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адратных метров общей площади (далее – кв. м общ. пл.), в 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т.ч. построенных населением </w:t>
      </w:r>
      <w:r w:rsid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635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8A080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общ.</w:t>
      </w:r>
      <w:r w:rsidR="008A080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пл.</w:t>
      </w:r>
      <w:r w:rsidR="0068605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</w:t>
      </w:r>
      <w:r w:rsidR="002836C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8605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836C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="0068605A" w:rsidRPr="001525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8605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м2 общ. пл.)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976" w:rsidRDefault="009D1ABE" w:rsidP="00E8397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25DA"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224BAC" w:rsidRPr="001525DA">
        <w:rPr>
          <w:rFonts w:ascii="Times New Roman" w:hAnsi="Times New Roman" w:cs="Times New Roman"/>
          <w:sz w:val="26"/>
          <w:szCs w:val="26"/>
        </w:rPr>
        <w:t>илая площадь, приходящаяся в среднем на 1 человека</w:t>
      </w:r>
      <w:r w:rsidR="0020396E" w:rsidRPr="001525DA">
        <w:rPr>
          <w:rFonts w:ascii="Times New Roman" w:hAnsi="Times New Roman" w:cs="Times New Roman"/>
          <w:sz w:val="26"/>
          <w:szCs w:val="26"/>
        </w:rPr>
        <w:t xml:space="preserve"> </w:t>
      </w:r>
      <w:r w:rsidRPr="001525DA">
        <w:rPr>
          <w:rFonts w:ascii="Times New Roman" w:hAnsi="Times New Roman" w:cs="Times New Roman"/>
          <w:sz w:val="26"/>
          <w:szCs w:val="26"/>
        </w:rPr>
        <w:t>в 201</w:t>
      </w:r>
      <w:r w:rsidR="002836CA" w:rsidRPr="001525DA">
        <w:rPr>
          <w:rFonts w:ascii="Times New Roman" w:hAnsi="Times New Roman" w:cs="Times New Roman"/>
          <w:sz w:val="26"/>
          <w:szCs w:val="26"/>
        </w:rPr>
        <w:t>9</w:t>
      </w:r>
      <w:r w:rsidRPr="001525DA">
        <w:rPr>
          <w:rFonts w:ascii="Times New Roman" w:hAnsi="Times New Roman" w:cs="Times New Roman"/>
          <w:sz w:val="26"/>
          <w:szCs w:val="26"/>
        </w:rPr>
        <w:t xml:space="preserve"> – </w:t>
      </w:r>
      <w:r w:rsidR="00B743E0" w:rsidRPr="001525DA">
        <w:rPr>
          <w:rFonts w:ascii="Times New Roman" w:hAnsi="Times New Roman" w:cs="Times New Roman"/>
          <w:sz w:val="26"/>
          <w:szCs w:val="26"/>
        </w:rPr>
        <w:t>31,03</w:t>
      </w:r>
      <w:r w:rsidRPr="0015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5DA" w:rsidRPr="001525D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525DA" w:rsidRPr="001525D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525DA">
        <w:rPr>
          <w:rFonts w:ascii="Times New Roman" w:hAnsi="Times New Roman" w:cs="Times New Roman"/>
          <w:sz w:val="26"/>
          <w:szCs w:val="26"/>
        </w:rPr>
        <w:t xml:space="preserve"> общ.</w:t>
      </w:r>
      <w:r w:rsidR="0068605A" w:rsidRPr="001525DA">
        <w:rPr>
          <w:rFonts w:ascii="Times New Roman" w:hAnsi="Times New Roman" w:cs="Times New Roman"/>
          <w:sz w:val="26"/>
          <w:szCs w:val="26"/>
        </w:rPr>
        <w:t xml:space="preserve"> </w:t>
      </w:r>
      <w:r w:rsidRPr="001525DA">
        <w:rPr>
          <w:rFonts w:ascii="Times New Roman" w:hAnsi="Times New Roman" w:cs="Times New Roman"/>
          <w:sz w:val="26"/>
          <w:szCs w:val="26"/>
        </w:rPr>
        <w:t>пл.</w:t>
      </w:r>
      <w:r w:rsidR="00363048" w:rsidRPr="001525DA">
        <w:rPr>
          <w:rFonts w:ascii="Times New Roman" w:hAnsi="Times New Roman" w:cs="Times New Roman"/>
          <w:sz w:val="26"/>
          <w:szCs w:val="26"/>
        </w:rPr>
        <w:t>, в 201</w:t>
      </w:r>
      <w:r w:rsidR="004D663E" w:rsidRPr="001525DA">
        <w:rPr>
          <w:rFonts w:ascii="Times New Roman" w:hAnsi="Times New Roman" w:cs="Times New Roman"/>
          <w:sz w:val="26"/>
          <w:szCs w:val="26"/>
        </w:rPr>
        <w:t>8</w:t>
      </w:r>
      <w:r w:rsidR="00363048" w:rsidRPr="001525D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C4F69" w:rsidRPr="001525DA">
        <w:rPr>
          <w:rFonts w:ascii="Times New Roman" w:hAnsi="Times New Roman" w:cs="Times New Roman"/>
          <w:sz w:val="26"/>
          <w:szCs w:val="26"/>
        </w:rPr>
        <w:t>–</w:t>
      </w:r>
      <w:r w:rsidR="00363048" w:rsidRPr="001525DA">
        <w:rPr>
          <w:rFonts w:ascii="Times New Roman" w:hAnsi="Times New Roman" w:cs="Times New Roman"/>
          <w:sz w:val="26"/>
          <w:szCs w:val="26"/>
        </w:rPr>
        <w:t xml:space="preserve"> </w:t>
      </w:r>
      <w:r w:rsidR="004D663E" w:rsidRPr="001525DA">
        <w:rPr>
          <w:rFonts w:ascii="Times New Roman" w:hAnsi="Times New Roman" w:cs="Times New Roman"/>
          <w:sz w:val="26"/>
          <w:szCs w:val="26"/>
        </w:rPr>
        <w:t>31,</w:t>
      </w:r>
      <w:r w:rsidR="00B743E0" w:rsidRPr="001525DA">
        <w:rPr>
          <w:rFonts w:ascii="Times New Roman" w:hAnsi="Times New Roman" w:cs="Times New Roman"/>
          <w:sz w:val="26"/>
          <w:szCs w:val="26"/>
        </w:rPr>
        <w:t>35</w:t>
      </w:r>
      <w:r w:rsidR="0020396E" w:rsidRPr="0015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5DA" w:rsidRPr="001525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3C4F69" w:rsidRPr="001525DA">
        <w:rPr>
          <w:rFonts w:ascii="Times New Roman" w:hAnsi="Times New Roman" w:cs="Times New Roman"/>
          <w:sz w:val="26"/>
          <w:szCs w:val="26"/>
        </w:rPr>
        <w:t xml:space="preserve"> общ.</w:t>
      </w:r>
      <w:r w:rsidR="0068605A" w:rsidRPr="001525DA">
        <w:rPr>
          <w:rFonts w:ascii="Times New Roman" w:hAnsi="Times New Roman" w:cs="Times New Roman"/>
          <w:sz w:val="26"/>
          <w:szCs w:val="26"/>
        </w:rPr>
        <w:t xml:space="preserve"> </w:t>
      </w:r>
      <w:r w:rsidR="003C4F69" w:rsidRPr="001525DA">
        <w:rPr>
          <w:rFonts w:ascii="Times New Roman" w:hAnsi="Times New Roman" w:cs="Times New Roman"/>
          <w:sz w:val="26"/>
          <w:szCs w:val="26"/>
        </w:rPr>
        <w:t xml:space="preserve">пл. </w:t>
      </w:r>
    </w:p>
    <w:p w:rsidR="00D630D2" w:rsidRPr="00D630D2" w:rsidRDefault="00D630D2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224BAC" w:rsidRDefault="00224BA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</w:pPr>
      <w:r w:rsidRPr="00D630D2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Рынок товаров и услуг</w:t>
      </w:r>
    </w:p>
    <w:p w:rsidR="00D630D2" w:rsidRPr="00D630D2" w:rsidRDefault="00D630D2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224BAC" w:rsidRPr="00D67A0C" w:rsidRDefault="00224BA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на потребительском рынке на территории </w:t>
      </w:r>
      <w:r w:rsidR="00D87FC2">
        <w:rPr>
          <w:rFonts w:ascii="Times New Roman" w:hAnsi="Times New Roman"/>
          <w:sz w:val="26"/>
          <w:szCs w:val="26"/>
        </w:rPr>
        <w:t>муниципального района</w:t>
      </w:r>
      <w:r w:rsidR="008E35A7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характеризуется </w:t>
      </w:r>
      <w:r w:rsidR="00152401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оборота розничной торговли, общественного питания и объемов платных услуг по сравнению с уровнем предыдущего года (в сопоставимых ценах).         </w:t>
      </w:r>
    </w:p>
    <w:p w:rsidR="00224BAC" w:rsidRPr="00D67A0C" w:rsidRDefault="00224BA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розничной торговли</w:t>
      </w:r>
      <w:r w:rsidR="00152401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субъектов малого предпринимательства)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4 165,9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руб., что на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4,5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152401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оборота соответствующего периода 201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A080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A080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E35A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16D" w:rsidRP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>3 985,0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80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руб.).</w:t>
      </w:r>
    </w:p>
    <w:p w:rsidR="00224BAC" w:rsidRPr="00D67A0C" w:rsidRDefault="00224BA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87FC2">
        <w:rPr>
          <w:rFonts w:ascii="Times New Roman" w:hAnsi="Times New Roman"/>
          <w:sz w:val="26"/>
          <w:szCs w:val="26"/>
        </w:rPr>
        <w:t>муниципального района</w:t>
      </w:r>
      <w:r w:rsidR="008E35A7" w:rsidRPr="00D67A0C">
        <w:rPr>
          <w:rFonts w:ascii="Times New Roman" w:hAnsi="Times New Roman"/>
          <w:sz w:val="26"/>
          <w:szCs w:val="26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деятельность стационарные розничные торговые предприятия, павильоны, торговые центры и комплексы, предприятия общественного питания.</w:t>
      </w:r>
    </w:p>
    <w:p w:rsidR="00D630D2" w:rsidRDefault="00D630D2" w:rsidP="00D63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D90DA5" w:rsidRPr="00D67A0C" w:rsidRDefault="00D90DA5" w:rsidP="00D630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Малое и среднее предпринимательство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71DBC" w:rsidRPr="00D67A0C" w:rsidRDefault="00671DBC" w:rsidP="00D90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0DA5" w:rsidRPr="00D67A0C" w:rsidRDefault="00D90DA5" w:rsidP="00D630D2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начало 20</w:t>
      </w:r>
      <w:r w:rsidR="00BD441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r w:rsidR="00D87FC2">
        <w:rPr>
          <w:rFonts w:ascii="Times New Roman" w:hAnsi="Times New Roman"/>
          <w:sz w:val="26"/>
          <w:szCs w:val="26"/>
        </w:rPr>
        <w:t>муниципального района</w:t>
      </w:r>
      <w:r w:rsidR="008E35A7" w:rsidRPr="00D67A0C">
        <w:rPr>
          <w:rFonts w:ascii="Times New Roman" w:hAnsi="Times New Roman"/>
          <w:sz w:val="26"/>
          <w:szCs w:val="26"/>
        </w:rPr>
        <w:t xml:space="preserve"> «Печора»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 свою деятельность</w:t>
      </w:r>
      <w:r w:rsidR="00CA4B1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411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CA4B1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</w:t>
      </w:r>
      <w:r w:rsidR="00D842E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D44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A4B1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27E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</w:t>
      </w:r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B1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2C2F4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4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27E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CA4B1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предпринимательства</w:t>
      </w:r>
      <w:r w:rsidR="004C27E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данным единого реестра </w:t>
      </w:r>
      <w:r w:rsidR="00D842E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</w:t>
      </w:r>
      <w:r w:rsidR="004C27E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</w:t>
      </w:r>
      <w:r w:rsidR="00D842E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 среднего предпринимательства федеральной налоговой службы)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09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благоприятными для развития малого и среднего предпринимательства на территории района по</w:t>
      </w:r>
      <w:r w:rsidR="00C14110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09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прежнему остается розничная и оптовая торговля, которая составляет </w:t>
      </w:r>
      <w:r w:rsidR="00481E2A">
        <w:rPr>
          <w:rFonts w:ascii="Times New Roman" w:eastAsia="Times New Roman" w:hAnsi="Times New Roman" w:cs="Times New Roman"/>
          <w:sz w:val="26"/>
          <w:szCs w:val="26"/>
          <w:lang w:eastAsia="ru-RU"/>
        </w:rPr>
        <w:t>38,3</w:t>
      </w:r>
      <w:r w:rsidR="000409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 в общем числе индивидуальных предпринимателей</w:t>
      </w:r>
      <w:r w:rsidR="00C14110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9F7" w:rsidRDefault="00D90DA5" w:rsidP="00D630D2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</w:t>
      </w:r>
      <w:r w:rsidR="00C14110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770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численность индивидуальных предпринимателей составила </w:t>
      </w:r>
      <w:r w:rsidR="006411F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0E7">
        <w:rPr>
          <w:rFonts w:ascii="Times New Roman" w:eastAsia="Times New Roman" w:hAnsi="Times New Roman" w:cs="Times New Roman"/>
          <w:sz w:val="26"/>
          <w:szCs w:val="26"/>
          <w:lang w:eastAsia="ru-RU"/>
        </w:rPr>
        <w:t>964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B0166B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численность зарегистрированных </w:t>
      </w:r>
      <w:proofErr w:type="spellStart"/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1525DA" w:rsidRPr="00152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– 162 человека.</w:t>
      </w:r>
      <w:r w:rsidR="001279F7" w:rsidRPr="0012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79F7" w:rsidRDefault="001279F7" w:rsidP="00D630D2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Комистат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январь – сентябрь 2020 года:</w:t>
      </w:r>
    </w:p>
    <w:p w:rsidR="001279F7" w:rsidRPr="00221ADC" w:rsidRDefault="001279F7" w:rsidP="00D630D2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юридических лиц - 555</w:t>
      </w:r>
      <w:r w:rsidRP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79F7" w:rsidRDefault="001279F7" w:rsidP="00D630D2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индивидуальных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1220</w:t>
      </w:r>
      <w:r w:rsidRPr="0022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5E0" w:rsidRPr="00D67A0C" w:rsidRDefault="00384C29" w:rsidP="00D630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783">
        <w:rPr>
          <w:rFonts w:ascii="Times New Roman" w:eastAsia="Times New Roman" w:hAnsi="Times New Roman" w:cs="Times New Roman"/>
          <w:sz w:val="26"/>
          <w:szCs w:val="26"/>
        </w:rPr>
        <w:t>Расходы</w:t>
      </w:r>
      <w:r w:rsidR="00A355E0" w:rsidRPr="00D67A0C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4770E7">
        <w:rPr>
          <w:rFonts w:ascii="Times New Roman" w:eastAsia="Times New Roman" w:hAnsi="Times New Roman" w:cs="Times New Roman"/>
          <w:sz w:val="26"/>
          <w:szCs w:val="26"/>
        </w:rPr>
        <w:t>9</w:t>
      </w:r>
      <w:r w:rsidR="00A355E0" w:rsidRPr="00D67A0C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B0166B" w:rsidRPr="00D67A0C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бюджета </w:t>
      </w:r>
      <w:r w:rsidR="00D87FC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муниципального района</w:t>
      </w:r>
      <w:r w:rsidR="00B0166B" w:rsidRPr="00D67A0C">
        <w:rPr>
          <w:rFonts w:ascii="Times New Roman" w:hAnsi="Times New Roman"/>
          <w:sz w:val="26"/>
          <w:szCs w:val="26"/>
        </w:rPr>
        <w:t xml:space="preserve"> «Печора» </w:t>
      </w:r>
      <w:r w:rsidR="00A355E0" w:rsidRPr="00D67A0C">
        <w:rPr>
          <w:rFonts w:ascii="Times New Roman" w:eastAsia="Times New Roman" w:hAnsi="Times New Roman" w:cs="Times New Roman"/>
          <w:sz w:val="26"/>
          <w:szCs w:val="26"/>
        </w:rPr>
        <w:t xml:space="preserve">по данному направлению составили </w:t>
      </w:r>
      <w:r w:rsidR="0089392D" w:rsidRPr="00836783">
        <w:rPr>
          <w:rFonts w:ascii="Times New Roman" w:eastAsia="Times New Roman" w:hAnsi="Times New Roman" w:cs="Times New Roman"/>
          <w:sz w:val="26"/>
          <w:szCs w:val="26"/>
        </w:rPr>
        <w:t>60</w:t>
      </w:r>
      <w:r w:rsidR="00D66CAA" w:rsidRPr="00836783">
        <w:rPr>
          <w:rFonts w:ascii="Times New Roman" w:eastAsia="Times New Roman" w:hAnsi="Times New Roman" w:cs="Times New Roman"/>
          <w:sz w:val="26"/>
          <w:szCs w:val="26"/>
        </w:rPr>
        <w:t>1,8</w:t>
      </w:r>
      <w:r w:rsidR="00571164" w:rsidRPr="0083678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4770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1164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D87FC2">
        <w:rPr>
          <w:rFonts w:ascii="Times New Roman" w:eastAsia="Times New Roman" w:hAnsi="Times New Roman" w:cs="Times New Roman"/>
          <w:sz w:val="26"/>
          <w:szCs w:val="26"/>
        </w:rPr>
        <w:t>лей.</w:t>
      </w:r>
      <w:r w:rsidR="00A355E0" w:rsidRPr="00D67A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6FF4" w:rsidRDefault="00E16FF4" w:rsidP="00E16FF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CF7" w:rsidRPr="00D630D2" w:rsidRDefault="00DB7CF7" w:rsidP="00E16FF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</w:pPr>
      <w:r w:rsidRPr="00D630D2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Инвестиции</w:t>
      </w:r>
    </w:p>
    <w:p w:rsidR="00DB7CF7" w:rsidRPr="00D67A0C" w:rsidRDefault="00DB7CF7" w:rsidP="00DB7C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DB7CF7" w:rsidRPr="00D67A0C" w:rsidRDefault="00DB7CF7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96B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инвестиции в экономику </w:t>
      </w:r>
      <w:r w:rsidR="00D87FC2">
        <w:rPr>
          <w:rFonts w:ascii="Times New Roman" w:hAnsi="Times New Roman"/>
          <w:sz w:val="26"/>
          <w:szCs w:val="26"/>
        </w:rPr>
        <w:t>муниципального района</w:t>
      </w:r>
      <w:r w:rsidRPr="00D67A0C">
        <w:rPr>
          <w:rFonts w:ascii="Times New Roman" w:hAnsi="Times New Roman"/>
          <w:sz w:val="26"/>
          <w:szCs w:val="26"/>
        </w:rPr>
        <w:t xml:space="preserve"> «Печора»</w:t>
      </w:r>
      <w:r w:rsidR="0037707A" w:rsidRPr="00D67A0C">
        <w:rPr>
          <w:rFonts w:eastAsia="12"/>
          <w:sz w:val="26"/>
          <w:szCs w:val="26"/>
        </w:rPr>
        <w:t xml:space="preserve"> 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>(без субъектов малого предпринимательства)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</w:t>
      </w:r>
      <w:r w:rsidR="00C96B10">
        <w:rPr>
          <w:rFonts w:ascii="Times New Roman" w:eastAsia="Times New Roman" w:hAnsi="Times New Roman" w:cs="Times New Roman"/>
          <w:sz w:val="26"/>
          <w:szCs w:val="26"/>
          <w:lang w:eastAsia="ru-RU"/>
        </w:rPr>
        <w:t>6 591,1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37707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 xml:space="preserve">или </w:t>
      </w:r>
      <w:r w:rsidR="00C96B10">
        <w:rPr>
          <w:rFonts w:ascii="Times New Roman" w:eastAsia="12" w:hAnsi="Times New Roman" w:cs="Times New Roman"/>
          <w:sz w:val="26"/>
          <w:szCs w:val="26"/>
        </w:rPr>
        <w:t>123,1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 xml:space="preserve"> % к соответствующему периоду 201</w:t>
      </w:r>
      <w:r w:rsidR="00C96B10">
        <w:rPr>
          <w:rFonts w:ascii="Times New Roman" w:eastAsia="12" w:hAnsi="Times New Roman" w:cs="Times New Roman"/>
          <w:sz w:val="26"/>
          <w:szCs w:val="26"/>
        </w:rPr>
        <w:t>8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 xml:space="preserve"> (в 201</w:t>
      </w:r>
      <w:r w:rsidR="00C96B10">
        <w:rPr>
          <w:rFonts w:ascii="Times New Roman" w:eastAsia="12" w:hAnsi="Times New Roman" w:cs="Times New Roman"/>
          <w:sz w:val="26"/>
          <w:szCs w:val="26"/>
        </w:rPr>
        <w:t>8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 xml:space="preserve"> году – </w:t>
      </w:r>
      <w:r w:rsidR="00C96B10">
        <w:rPr>
          <w:rFonts w:ascii="Times New Roman" w:eastAsia="12" w:hAnsi="Times New Roman" w:cs="Times New Roman"/>
          <w:sz w:val="26"/>
          <w:szCs w:val="26"/>
        </w:rPr>
        <w:t>5 355,5</w:t>
      </w:r>
      <w:r w:rsidR="003E6BB6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37707A" w:rsidRPr="00D67A0C">
        <w:rPr>
          <w:rFonts w:ascii="Times New Roman" w:eastAsia="12" w:hAnsi="Times New Roman" w:cs="Times New Roman"/>
          <w:sz w:val="26"/>
          <w:szCs w:val="26"/>
        </w:rPr>
        <w:t>млн. рублей)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за 6 месяцев 20</w:t>
      </w:r>
      <w:r w:rsidR="00C96B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</w:t>
      </w:r>
      <w:r w:rsidR="00C96B10">
        <w:rPr>
          <w:rFonts w:ascii="Times New Roman" w:eastAsia="Times New Roman" w:hAnsi="Times New Roman" w:cs="Times New Roman"/>
          <w:sz w:val="26"/>
          <w:szCs w:val="26"/>
          <w:lang w:eastAsia="ru-RU"/>
        </w:rPr>
        <w:t>2 837,33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</w:t>
      </w:r>
    </w:p>
    <w:p w:rsidR="00DB7CF7" w:rsidRPr="00D67A0C" w:rsidRDefault="00DB7CF7" w:rsidP="00D66187">
      <w:pPr>
        <w:keepNext/>
        <w:suppressAutoHyphens/>
        <w:snapToGri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</w:t>
      </w:r>
      <w:r w:rsidR="00C96B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отмечен 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инвестиций в основной капитал, 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связано</w:t>
      </w:r>
      <w:bookmarkStart w:id="0" w:name="_GoBack"/>
      <w:bookmarkEnd w:id="0"/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реализацией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 ряд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расположенных на территории </w:t>
      </w:r>
      <w:r w:rsidR="00D87F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пересмотром графиков капитальных вл</w:t>
      </w:r>
      <w:r w:rsidR="00D05167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ожений хозяйствующих субъектов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05167" w:rsidRDefault="00DB7CF7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жилищно-коммунальном хозяйстве инвестиции направляются на замену физически устаревшего оборудования, а также на  реконструкцию наружных инженерных коммуникаций.</w:t>
      </w:r>
      <w:r w:rsidRPr="00D67A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16FF4" w:rsidRPr="00D67A0C" w:rsidRDefault="00E16FF4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январь – июнь 2020</w:t>
      </w:r>
      <w:r w:rsidRPr="00E16F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E16F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инвестиции в экономику муниципального района «Печора» (без субъектов малого предпринимательства) составили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2 837,3 </w:t>
      </w:r>
      <w:r w:rsidRPr="00E16F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411FB" w:rsidRPr="00D67A0C" w:rsidRDefault="006411FB" w:rsidP="001279F7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E4E9C" w:rsidRPr="00D630D2" w:rsidRDefault="008E4E9C" w:rsidP="00D630D2">
      <w:pPr>
        <w:spacing w:after="0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0D2">
        <w:rPr>
          <w:rFonts w:ascii="Times New Roman" w:hAnsi="Times New Roman" w:cs="Times New Roman"/>
          <w:b/>
          <w:bCs/>
          <w:i/>
          <w:sz w:val="28"/>
          <w:szCs w:val="28"/>
        </w:rPr>
        <w:t>Труд и занятость</w:t>
      </w:r>
    </w:p>
    <w:p w:rsidR="006411FB" w:rsidRPr="00D67A0C" w:rsidRDefault="006411FB" w:rsidP="00E8397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4E9C" w:rsidRPr="00D67A0C" w:rsidRDefault="008E4E9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рынке труда в 201</w:t>
      </w:r>
      <w:r w:rsidR="00275C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4F07D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наблюдалась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тенденция </w:t>
      </w:r>
      <w:r w:rsidR="004F07D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снижения</w:t>
      </w:r>
      <w:r w:rsidR="00CA50F8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численности безработных.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</w:t>
      </w:r>
      <w:r w:rsidR="00275CA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численность безработных составляла </w:t>
      </w:r>
      <w:r w:rsidR="00D502ED">
        <w:rPr>
          <w:rFonts w:ascii="Times New Roman" w:eastAsia="Times New Roman" w:hAnsi="Times New Roman" w:cs="Times New Roman"/>
          <w:sz w:val="26"/>
          <w:szCs w:val="26"/>
          <w:lang w:eastAsia="ru-RU"/>
        </w:rPr>
        <w:t>532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502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уровень безработицы 1,9</w:t>
      </w:r>
      <w:r w:rsidR="00916BF1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На 1 </w:t>
      </w:r>
      <w:r w:rsidR="00CD446A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численность безработных граждан составила 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>1295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уровень безработицы – 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B7BD9" w:rsidRPr="00D67A0C" w:rsidRDefault="008E4E9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«активной политики занятости» в 201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направлено на профессиональное обучение </w:t>
      </w:r>
      <w:r w:rsidR="00BB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130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152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оплачиваемых общественных работах приняли участие </w:t>
      </w:r>
      <w:r w:rsidR="004F07D5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52B1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152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безработных граждан, и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категории «испытывающие трудности в поиске работы» 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трудоустроенных в 201</w:t>
      </w:r>
      <w:r w:rsidR="00C152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CD14F1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изменилась и составила 4</w:t>
      </w:r>
      <w:r w:rsidR="004A337E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(201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4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A337E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7BD9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CD14F1" w:rsidRDefault="008E4E9C" w:rsidP="00D6618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январь-</w:t>
      </w:r>
      <w:r w:rsidR="00AF6223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направлено на профессиональное обучение 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В общественных работах приняли участие 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Из категории «испытывающие трудности 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поиске работы» трудоустроено 28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квотируемые места трудоустроен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337E"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D14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79F7" w:rsidRPr="00D67A0C" w:rsidRDefault="001279F7" w:rsidP="001279F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номинальная начисленная заработная плата работников организаций (без субъектов малого предпринимательства)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64 839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106,5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2018 - 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881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>юнь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020</w:t>
      </w:r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16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</w:t>
      </w:r>
    </w:p>
    <w:p w:rsidR="001279F7" w:rsidRDefault="001279F7" w:rsidP="001279F7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начисленной заработной платы работников организаций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646,1</w:t>
      </w:r>
      <w:r w:rsidRPr="00D6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рублей, за январь – июнь 2020 года – 6 518,9 млн. рублей.</w:t>
      </w:r>
    </w:p>
    <w:p w:rsidR="00D66187" w:rsidRPr="00CA50F8" w:rsidRDefault="00D66187" w:rsidP="006411F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66187" w:rsidRPr="00CA50F8" w:rsidSect="00D63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4B"/>
    <w:multiLevelType w:val="hybridMultilevel"/>
    <w:tmpl w:val="46A205C0"/>
    <w:lvl w:ilvl="0" w:tplc="0232A9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1F3A4A"/>
    <w:multiLevelType w:val="hybridMultilevel"/>
    <w:tmpl w:val="C41853CA"/>
    <w:lvl w:ilvl="0" w:tplc="E8E4174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EC5717"/>
    <w:multiLevelType w:val="hybridMultilevel"/>
    <w:tmpl w:val="A07423FA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B32A83"/>
    <w:multiLevelType w:val="hybridMultilevel"/>
    <w:tmpl w:val="140ED682"/>
    <w:lvl w:ilvl="0" w:tplc="7616C8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883AF4"/>
    <w:multiLevelType w:val="hybridMultilevel"/>
    <w:tmpl w:val="B58648FE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EE796C"/>
    <w:multiLevelType w:val="hybridMultilevel"/>
    <w:tmpl w:val="C4AEEDDA"/>
    <w:lvl w:ilvl="0" w:tplc="611E3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04502F"/>
    <w:multiLevelType w:val="hybridMultilevel"/>
    <w:tmpl w:val="0ED08DC2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C"/>
    <w:rsid w:val="0000472D"/>
    <w:rsid w:val="00020331"/>
    <w:rsid w:val="00036299"/>
    <w:rsid w:val="00040967"/>
    <w:rsid w:val="0004269E"/>
    <w:rsid w:val="00085EC5"/>
    <w:rsid w:val="00085F18"/>
    <w:rsid w:val="00086AC0"/>
    <w:rsid w:val="000A40F3"/>
    <w:rsid w:val="000A49C6"/>
    <w:rsid w:val="000C3E8D"/>
    <w:rsid w:val="000F55EA"/>
    <w:rsid w:val="000F62D6"/>
    <w:rsid w:val="00107441"/>
    <w:rsid w:val="001279F7"/>
    <w:rsid w:val="00132BDA"/>
    <w:rsid w:val="001437F4"/>
    <w:rsid w:val="00146A39"/>
    <w:rsid w:val="00152401"/>
    <w:rsid w:val="001525DA"/>
    <w:rsid w:val="00155664"/>
    <w:rsid w:val="00167B6B"/>
    <w:rsid w:val="00182099"/>
    <w:rsid w:val="00182651"/>
    <w:rsid w:val="001878EB"/>
    <w:rsid w:val="001B19B5"/>
    <w:rsid w:val="001C5177"/>
    <w:rsid w:val="001E26F6"/>
    <w:rsid w:val="001E72E7"/>
    <w:rsid w:val="001F3C1C"/>
    <w:rsid w:val="002031D2"/>
    <w:rsid w:val="0020396E"/>
    <w:rsid w:val="00221ADC"/>
    <w:rsid w:val="00224BAC"/>
    <w:rsid w:val="00234487"/>
    <w:rsid w:val="00243CA1"/>
    <w:rsid w:val="00246D1D"/>
    <w:rsid w:val="00275CA0"/>
    <w:rsid w:val="002836CA"/>
    <w:rsid w:val="00286E5F"/>
    <w:rsid w:val="00290393"/>
    <w:rsid w:val="002A1189"/>
    <w:rsid w:val="002C2F43"/>
    <w:rsid w:val="002C7E0C"/>
    <w:rsid w:val="00312515"/>
    <w:rsid w:val="003270E7"/>
    <w:rsid w:val="0035235F"/>
    <w:rsid w:val="003609AA"/>
    <w:rsid w:val="00363048"/>
    <w:rsid w:val="00363553"/>
    <w:rsid w:val="0037707A"/>
    <w:rsid w:val="00384C29"/>
    <w:rsid w:val="00392350"/>
    <w:rsid w:val="0039589C"/>
    <w:rsid w:val="003B4C3D"/>
    <w:rsid w:val="003C0215"/>
    <w:rsid w:val="003C4F69"/>
    <w:rsid w:val="003D1E2D"/>
    <w:rsid w:val="003E6BB6"/>
    <w:rsid w:val="003F57F1"/>
    <w:rsid w:val="003F5FD7"/>
    <w:rsid w:val="0040103E"/>
    <w:rsid w:val="0041251B"/>
    <w:rsid w:val="00431715"/>
    <w:rsid w:val="004350DC"/>
    <w:rsid w:val="00436CD4"/>
    <w:rsid w:val="00445E1C"/>
    <w:rsid w:val="00456D55"/>
    <w:rsid w:val="00456DA2"/>
    <w:rsid w:val="004770E7"/>
    <w:rsid w:val="00481E2A"/>
    <w:rsid w:val="004963FD"/>
    <w:rsid w:val="004A337E"/>
    <w:rsid w:val="004B7BD9"/>
    <w:rsid w:val="004C27EA"/>
    <w:rsid w:val="004C4D77"/>
    <w:rsid w:val="004D1D4C"/>
    <w:rsid w:val="004D663E"/>
    <w:rsid w:val="004E55D7"/>
    <w:rsid w:val="004F07D5"/>
    <w:rsid w:val="0054611C"/>
    <w:rsid w:val="0054778D"/>
    <w:rsid w:val="0056332B"/>
    <w:rsid w:val="005678EC"/>
    <w:rsid w:val="00571164"/>
    <w:rsid w:val="005B1325"/>
    <w:rsid w:val="005B7995"/>
    <w:rsid w:val="005E33AB"/>
    <w:rsid w:val="0061417E"/>
    <w:rsid w:val="00632E25"/>
    <w:rsid w:val="00634906"/>
    <w:rsid w:val="00640E23"/>
    <w:rsid w:val="006411FB"/>
    <w:rsid w:val="00662B0E"/>
    <w:rsid w:val="006636F9"/>
    <w:rsid w:val="00671DBC"/>
    <w:rsid w:val="00674B0E"/>
    <w:rsid w:val="00675912"/>
    <w:rsid w:val="00680D86"/>
    <w:rsid w:val="006833C5"/>
    <w:rsid w:val="0068605A"/>
    <w:rsid w:val="00692982"/>
    <w:rsid w:val="006A4F53"/>
    <w:rsid w:val="006B675B"/>
    <w:rsid w:val="006C4C18"/>
    <w:rsid w:val="006F25A8"/>
    <w:rsid w:val="00700C78"/>
    <w:rsid w:val="00705CDC"/>
    <w:rsid w:val="007065C3"/>
    <w:rsid w:val="00753AA8"/>
    <w:rsid w:val="0076324D"/>
    <w:rsid w:val="00790916"/>
    <w:rsid w:val="007947CD"/>
    <w:rsid w:val="007B22F6"/>
    <w:rsid w:val="007C05DB"/>
    <w:rsid w:val="007C2567"/>
    <w:rsid w:val="00804708"/>
    <w:rsid w:val="008061B0"/>
    <w:rsid w:val="00817FDF"/>
    <w:rsid w:val="00823332"/>
    <w:rsid w:val="008343D3"/>
    <w:rsid w:val="00836783"/>
    <w:rsid w:val="00836CA3"/>
    <w:rsid w:val="008400E5"/>
    <w:rsid w:val="008423CC"/>
    <w:rsid w:val="008559CD"/>
    <w:rsid w:val="008564D4"/>
    <w:rsid w:val="00885C5A"/>
    <w:rsid w:val="0089392D"/>
    <w:rsid w:val="008A080A"/>
    <w:rsid w:val="008E29D5"/>
    <w:rsid w:val="008E35A7"/>
    <w:rsid w:val="008E4E9C"/>
    <w:rsid w:val="008E5266"/>
    <w:rsid w:val="008F71A8"/>
    <w:rsid w:val="00911ADB"/>
    <w:rsid w:val="00916BF1"/>
    <w:rsid w:val="00937C9A"/>
    <w:rsid w:val="0094110A"/>
    <w:rsid w:val="009466BB"/>
    <w:rsid w:val="00956A6D"/>
    <w:rsid w:val="00963710"/>
    <w:rsid w:val="009740E7"/>
    <w:rsid w:val="00975600"/>
    <w:rsid w:val="00992970"/>
    <w:rsid w:val="009D1ABE"/>
    <w:rsid w:val="009D1AC4"/>
    <w:rsid w:val="009F35F3"/>
    <w:rsid w:val="00A2081F"/>
    <w:rsid w:val="00A355E0"/>
    <w:rsid w:val="00A359F8"/>
    <w:rsid w:val="00A67022"/>
    <w:rsid w:val="00A74E46"/>
    <w:rsid w:val="00A77852"/>
    <w:rsid w:val="00A8392A"/>
    <w:rsid w:val="00A87B61"/>
    <w:rsid w:val="00AA51D7"/>
    <w:rsid w:val="00AB616D"/>
    <w:rsid w:val="00AD3714"/>
    <w:rsid w:val="00AD538B"/>
    <w:rsid w:val="00AF4E48"/>
    <w:rsid w:val="00AF6223"/>
    <w:rsid w:val="00B0166B"/>
    <w:rsid w:val="00B05FDE"/>
    <w:rsid w:val="00B10188"/>
    <w:rsid w:val="00B27375"/>
    <w:rsid w:val="00B55021"/>
    <w:rsid w:val="00B55AB2"/>
    <w:rsid w:val="00B57867"/>
    <w:rsid w:val="00B743E0"/>
    <w:rsid w:val="00B74CBA"/>
    <w:rsid w:val="00BB2F35"/>
    <w:rsid w:val="00BB7541"/>
    <w:rsid w:val="00BD2A06"/>
    <w:rsid w:val="00BD386F"/>
    <w:rsid w:val="00BD4411"/>
    <w:rsid w:val="00BE02CC"/>
    <w:rsid w:val="00BE0F61"/>
    <w:rsid w:val="00BE2071"/>
    <w:rsid w:val="00BE3D21"/>
    <w:rsid w:val="00C14110"/>
    <w:rsid w:val="00C152B1"/>
    <w:rsid w:val="00C15AFC"/>
    <w:rsid w:val="00C21C7F"/>
    <w:rsid w:val="00C25FA8"/>
    <w:rsid w:val="00C27EA5"/>
    <w:rsid w:val="00C416A3"/>
    <w:rsid w:val="00C508C4"/>
    <w:rsid w:val="00C52E91"/>
    <w:rsid w:val="00C56B3E"/>
    <w:rsid w:val="00C628E0"/>
    <w:rsid w:val="00C67D93"/>
    <w:rsid w:val="00C714E9"/>
    <w:rsid w:val="00C86BE3"/>
    <w:rsid w:val="00C96A2B"/>
    <w:rsid w:val="00C96B10"/>
    <w:rsid w:val="00CA4B18"/>
    <w:rsid w:val="00CA50F8"/>
    <w:rsid w:val="00CA6517"/>
    <w:rsid w:val="00CC2ED9"/>
    <w:rsid w:val="00CD14F1"/>
    <w:rsid w:val="00CD446A"/>
    <w:rsid w:val="00CD470E"/>
    <w:rsid w:val="00CE1C0D"/>
    <w:rsid w:val="00CE4677"/>
    <w:rsid w:val="00D02BAB"/>
    <w:rsid w:val="00D03AA9"/>
    <w:rsid w:val="00D05167"/>
    <w:rsid w:val="00D132C0"/>
    <w:rsid w:val="00D15031"/>
    <w:rsid w:val="00D2217D"/>
    <w:rsid w:val="00D377A8"/>
    <w:rsid w:val="00D502ED"/>
    <w:rsid w:val="00D53CE4"/>
    <w:rsid w:val="00D6000D"/>
    <w:rsid w:val="00D630D2"/>
    <w:rsid w:val="00D66187"/>
    <w:rsid w:val="00D66CAA"/>
    <w:rsid w:val="00D67A0C"/>
    <w:rsid w:val="00D842E5"/>
    <w:rsid w:val="00D87FC2"/>
    <w:rsid w:val="00D90DA5"/>
    <w:rsid w:val="00DA4A9F"/>
    <w:rsid w:val="00DB340B"/>
    <w:rsid w:val="00DB7CF7"/>
    <w:rsid w:val="00DC5E76"/>
    <w:rsid w:val="00DD788D"/>
    <w:rsid w:val="00DF3827"/>
    <w:rsid w:val="00E16FF4"/>
    <w:rsid w:val="00E23FF5"/>
    <w:rsid w:val="00E54B92"/>
    <w:rsid w:val="00E57866"/>
    <w:rsid w:val="00E679A8"/>
    <w:rsid w:val="00E71A87"/>
    <w:rsid w:val="00E747C0"/>
    <w:rsid w:val="00E83976"/>
    <w:rsid w:val="00EB27BB"/>
    <w:rsid w:val="00EC5649"/>
    <w:rsid w:val="00ED5A0C"/>
    <w:rsid w:val="00EE19B6"/>
    <w:rsid w:val="00EF0AD8"/>
    <w:rsid w:val="00EF18AA"/>
    <w:rsid w:val="00F15C96"/>
    <w:rsid w:val="00F20BFF"/>
    <w:rsid w:val="00F440E1"/>
    <w:rsid w:val="00F553AD"/>
    <w:rsid w:val="00F569C1"/>
    <w:rsid w:val="00F70659"/>
    <w:rsid w:val="00F93BC5"/>
    <w:rsid w:val="00FB0C0B"/>
    <w:rsid w:val="00FD073F"/>
    <w:rsid w:val="00FD636A"/>
    <w:rsid w:val="00FE6B5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827"/>
    <w:pPr>
      <w:spacing w:after="0" w:line="240" w:lineRule="auto"/>
    </w:pPr>
  </w:style>
  <w:style w:type="paragraph" w:styleId="2">
    <w:name w:val="Body Text 2"/>
    <w:basedOn w:val="a"/>
    <w:link w:val="20"/>
    <w:rsid w:val="000A40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A40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20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F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2E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273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3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827"/>
    <w:pPr>
      <w:spacing w:after="0" w:line="240" w:lineRule="auto"/>
    </w:pPr>
  </w:style>
  <w:style w:type="paragraph" w:styleId="2">
    <w:name w:val="Body Text 2"/>
    <w:basedOn w:val="a"/>
    <w:link w:val="20"/>
    <w:rsid w:val="000A40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A40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20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F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2E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273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3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ОГ</dc:creator>
  <cp:keywords/>
  <dc:description/>
  <cp:lastModifiedBy>Михалева ОГ</cp:lastModifiedBy>
  <cp:revision>97</cp:revision>
  <cp:lastPrinted>2019-09-27T13:41:00Z</cp:lastPrinted>
  <dcterms:created xsi:type="dcterms:W3CDTF">2018-10-03T05:35:00Z</dcterms:created>
  <dcterms:modified xsi:type="dcterms:W3CDTF">2020-09-24T07:30:00Z</dcterms:modified>
</cp:coreProperties>
</file>