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7A" w:rsidRPr="00D95E7A" w:rsidRDefault="00D95E7A" w:rsidP="00D95E7A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bookmarkStart w:id="0" w:name="_Toc103236122"/>
      <w:r w:rsidRPr="00D95E7A">
        <w:rPr>
          <w:rFonts w:ascii="Times New Roman" w:eastAsia="Times New Roman" w:hAnsi="Times New Roman" w:cs="Times New Roman"/>
          <w:b/>
          <w:sz w:val="28"/>
          <w:szCs w:val="20"/>
        </w:rPr>
        <w:t>ПАСПОРТ</w:t>
      </w:r>
    </w:p>
    <w:p w:rsidR="00D95E7A" w:rsidRPr="00D95E7A" w:rsidRDefault="00D95E7A" w:rsidP="00D95E7A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95E7A">
        <w:rPr>
          <w:rFonts w:ascii="Times New Roman" w:eastAsia="Times New Roman" w:hAnsi="Times New Roman" w:cs="Times New Roman"/>
          <w:b/>
          <w:sz w:val="28"/>
          <w:szCs w:val="20"/>
        </w:rPr>
        <w:t>муниципальной программы</w:t>
      </w:r>
    </w:p>
    <w:p w:rsidR="00D95E7A" w:rsidRPr="00D95E7A" w:rsidRDefault="00D95E7A" w:rsidP="00D95E7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культуры и туризма на территории МО МР «Печора»</w:t>
      </w:r>
    </w:p>
    <w:p w:rsidR="00D95E7A" w:rsidRPr="00D95E7A" w:rsidRDefault="00D95E7A" w:rsidP="00D95E7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134"/>
        <w:gridCol w:w="1134"/>
        <w:gridCol w:w="1134"/>
        <w:gridCol w:w="1275"/>
        <w:gridCol w:w="1276"/>
        <w:gridCol w:w="1134"/>
      </w:tblGrid>
      <w:tr w:rsidR="00ED4ED7" w:rsidRPr="00527485" w:rsidTr="00527485">
        <w:trPr>
          <w:trHeight w:val="355"/>
        </w:trPr>
        <w:tc>
          <w:tcPr>
            <w:tcW w:w="2127" w:type="dxa"/>
          </w:tcPr>
          <w:p w:rsidR="00ED4ED7" w:rsidRPr="00527485" w:rsidRDefault="00ED4ED7" w:rsidP="00D95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программы</w:t>
            </w:r>
          </w:p>
        </w:tc>
        <w:tc>
          <w:tcPr>
            <w:tcW w:w="7087" w:type="dxa"/>
            <w:gridSpan w:val="6"/>
          </w:tcPr>
          <w:p w:rsidR="00ED4ED7" w:rsidRPr="00527485" w:rsidRDefault="00ED4ED7" w:rsidP="00D95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 и туризма муниципального района «Печора»</w:t>
            </w:r>
          </w:p>
        </w:tc>
      </w:tr>
      <w:tr w:rsidR="00ED4ED7" w:rsidRPr="00527485" w:rsidTr="00527485">
        <w:trPr>
          <w:trHeight w:val="355"/>
        </w:trPr>
        <w:tc>
          <w:tcPr>
            <w:tcW w:w="2127" w:type="dxa"/>
          </w:tcPr>
          <w:p w:rsidR="00ED4ED7" w:rsidRPr="00527485" w:rsidRDefault="00ED4ED7" w:rsidP="00D95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Участники программы</w:t>
            </w:r>
          </w:p>
        </w:tc>
        <w:tc>
          <w:tcPr>
            <w:tcW w:w="7087" w:type="dxa"/>
            <w:gridSpan w:val="6"/>
          </w:tcPr>
          <w:p w:rsidR="00ED4ED7" w:rsidRPr="00527485" w:rsidRDefault="00ED4ED7" w:rsidP="00D95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МБУ «МКО «Меридиан», МБУ «Городское объединение «Центр досуга и кино», МБУ «Городское объединение «Досуг», МБУ «Печорский историко-краеведческий музей», МБУ «</w:t>
            </w:r>
            <w:proofErr w:type="spellStart"/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Межпоселенческая</w:t>
            </w:r>
            <w:proofErr w:type="spellEnd"/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 xml:space="preserve"> централизованная библиотечная система», МАУ </w:t>
            </w:r>
            <w:proofErr w:type="gramStart"/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Детская</w:t>
            </w:r>
            <w:proofErr w:type="gramEnd"/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 г. Печора», МБУ «Централизованная бухгалтерия», МБУ «Объединенное Авто Хозяйство».</w:t>
            </w:r>
          </w:p>
          <w:p w:rsidR="00527485" w:rsidRPr="00527485" w:rsidRDefault="00527485" w:rsidP="00D95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ED7" w:rsidRPr="00527485" w:rsidTr="00527485">
        <w:trPr>
          <w:trHeight w:val="640"/>
        </w:trPr>
        <w:tc>
          <w:tcPr>
            <w:tcW w:w="2127" w:type="dxa"/>
          </w:tcPr>
          <w:p w:rsidR="00ED4ED7" w:rsidRPr="00527485" w:rsidRDefault="00ED4ED7" w:rsidP="00D95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Цель</w:t>
            </w:r>
          </w:p>
          <w:p w:rsidR="00ED4ED7" w:rsidRPr="00527485" w:rsidRDefault="00ED4ED7" w:rsidP="00D95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</w:t>
            </w:r>
          </w:p>
        </w:tc>
        <w:tc>
          <w:tcPr>
            <w:tcW w:w="7087" w:type="dxa"/>
            <w:gridSpan w:val="6"/>
          </w:tcPr>
          <w:p w:rsidR="00ED4ED7" w:rsidRPr="00527485" w:rsidRDefault="00ED4ED7" w:rsidP="00D95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Развитие культурного и туристского потенциала МО МР «Печора».</w:t>
            </w:r>
          </w:p>
        </w:tc>
      </w:tr>
      <w:tr w:rsidR="00ED4ED7" w:rsidRPr="00527485" w:rsidTr="00527485">
        <w:trPr>
          <w:trHeight w:val="416"/>
        </w:trPr>
        <w:tc>
          <w:tcPr>
            <w:tcW w:w="2127" w:type="dxa"/>
          </w:tcPr>
          <w:p w:rsidR="00ED4ED7" w:rsidRPr="00527485" w:rsidRDefault="00ED4ED7" w:rsidP="00D95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 xml:space="preserve">Задачи </w:t>
            </w:r>
          </w:p>
          <w:p w:rsidR="00ED4ED7" w:rsidRPr="00527485" w:rsidRDefault="00ED4ED7" w:rsidP="00D95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</w:t>
            </w:r>
          </w:p>
        </w:tc>
        <w:tc>
          <w:tcPr>
            <w:tcW w:w="7087" w:type="dxa"/>
            <w:gridSpan w:val="6"/>
          </w:tcPr>
          <w:p w:rsidR="00ED4ED7" w:rsidRPr="00527485" w:rsidRDefault="00ED4ED7" w:rsidP="00D95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1.Обеспечение доступности объектов сферы культуры, сохранение и актуализация культурного наследия МО МР «Печора»;</w:t>
            </w:r>
          </w:p>
          <w:p w:rsidR="00ED4ED7" w:rsidRPr="00527485" w:rsidRDefault="00ED4ED7" w:rsidP="00D95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2. Формирование благоприятных условий для реализации, воспроизводства и развития творческого потенциала населения МО МР «Печора»;</w:t>
            </w:r>
          </w:p>
          <w:p w:rsidR="00ED4ED7" w:rsidRPr="00527485" w:rsidRDefault="00ED4ED7" w:rsidP="00D95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3. Развитие приоритетных видов туризма, повышение конкурентоспособности туристских услуг за счет улучшения качества обслуживания туристов в МО МР «Печора»;</w:t>
            </w:r>
          </w:p>
          <w:p w:rsidR="00ED4ED7" w:rsidRPr="00527485" w:rsidRDefault="00ED4ED7" w:rsidP="00D95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4. Обеспечение реализации муниципальной программы.</w:t>
            </w:r>
          </w:p>
          <w:p w:rsidR="00527485" w:rsidRPr="00527485" w:rsidRDefault="00527485" w:rsidP="00D95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ED7" w:rsidRPr="00527485" w:rsidTr="00527485">
        <w:trPr>
          <w:trHeight w:val="416"/>
        </w:trPr>
        <w:tc>
          <w:tcPr>
            <w:tcW w:w="2127" w:type="dxa"/>
          </w:tcPr>
          <w:p w:rsidR="00ED4ED7" w:rsidRPr="00527485" w:rsidRDefault="00ED4ED7" w:rsidP="00D95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 xml:space="preserve">Целевые индикаторы (показатели) </w:t>
            </w:r>
          </w:p>
          <w:p w:rsidR="00ED4ED7" w:rsidRPr="00527485" w:rsidRDefault="00ED4ED7" w:rsidP="00D95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муниципальной программы </w:t>
            </w:r>
          </w:p>
        </w:tc>
        <w:tc>
          <w:tcPr>
            <w:tcW w:w="7087" w:type="dxa"/>
            <w:gridSpan w:val="6"/>
          </w:tcPr>
          <w:p w:rsidR="00ED4ED7" w:rsidRPr="00527485" w:rsidRDefault="00AD56CD" w:rsidP="00D95E7A">
            <w:pPr>
              <w:tabs>
                <w:tab w:val="left" w:pos="317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D4ED7" w:rsidRPr="00527485">
              <w:rPr>
                <w:rFonts w:ascii="Times New Roman" w:eastAsia="Times New Roman" w:hAnsi="Times New Roman" w:cs="Times New Roman"/>
                <w:lang w:eastAsia="ru-RU"/>
              </w:rPr>
              <w:t xml:space="preserve"> Удельный вес населения, участвующего в платных культурно-досуговых мероприятиях, проводимых муниципальными учреждениями культуры (процент от общей численности населения).</w:t>
            </w:r>
          </w:p>
          <w:p w:rsidR="00ED4ED7" w:rsidRPr="00527485" w:rsidRDefault="00AD56CD" w:rsidP="008D406F">
            <w:pPr>
              <w:tabs>
                <w:tab w:val="left" w:pos="317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D4ED7" w:rsidRPr="00527485">
              <w:rPr>
                <w:rFonts w:ascii="Times New Roman" w:eastAsia="Times New Roman" w:hAnsi="Times New Roman" w:cs="Times New Roman"/>
                <w:lang w:eastAsia="ru-RU"/>
              </w:rPr>
              <w:t xml:space="preserve"> Рост посещений учреждений культуры к уровню 2013 года (процент).</w:t>
            </w:r>
          </w:p>
          <w:p w:rsidR="00ED4ED7" w:rsidRPr="00527485" w:rsidRDefault="00AD56CD" w:rsidP="008D406F">
            <w:pPr>
              <w:tabs>
                <w:tab w:val="left" w:pos="317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D4ED7" w:rsidRPr="00527485">
              <w:rPr>
                <w:rFonts w:ascii="Times New Roman" w:eastAsia="Times New Roman" w:hAnsi="Times New Roman" w:cs="Times New Roman"/>
                <w:lang w:eastAsia="ru-RU"/>
              </w:rPr>
              <w:t xml:space="preserve"> Доля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 (процент).</w:t>
            </w:r>
          </w:p>
          <w:p w:rsidR="00ED4ED7" w:rsidRPr="00527485" w:rsidRDefault="00AD56CD" w:rsidP="00C3042D">
            <w:pPr>
              <w:tabs>
                <w:tab w:val="left" w:pos="317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D4ED7" w:rsidRPr="00527485">
              <w:rPr>
                <w:rFonts w:ascii="Times New Roman" w:eastAsia="Times New Roman" w:hAnsi="Times New Roman" w:cs="Times New Roman"/>
                <w:lang w:eastAsia="ru-RU"/>
              </w:rPr>
              <w:t xml:space="preserve"> Удельный вес этнокультурных мероприятий, проводимых с использованием коми языка, от числа культурно-досуговых мероприятий, проводимых на территории МО МР «Печора» (процент).</w:t>
            </w:r>
          </w:p>
          <w:p w:rsidR="00ED4ED7" w:rsidRPr="00527485" w:rsidRDefault="00AD56CD" w:rsidP="00C3042D">
            <w:pPr>
              <w:tabs>
                <w:tab w:val="left" w:pos="317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D4ED7" w:rsidRPr="00527485">
              <w:rPr>
                <w:rFonts w:ascii="Times New Roman" w:eastAsia="Times New Roman" w:hAnsi="Times New Roman" w:cs="Times New Roman"/>
                <w:lang w:eastAsia="ru-RU"/>
              </w:rPr>
              <w:t xml:space="preserve"> Доля публичных библиотек, подключенных к сети «Интернет», в общем количестве библиотек МО МР «Печора</w:t>
            </w:r>
            <w:proofErr w:type="gramStart"/>
            <w:r w:rsidR="00ED4ED7" w:rsidRPr="00527485">
              <w:rPr>
                <w:rFonts w:ascii="Times New Roman" w:eastAsia="Times New Roman" w:hAnsi="Times New Roman" w:cs="Times New Roman"/>
                <w:lang w:eastAsia="ru-RU"/>
              </w:rPr>
              <w:t>»(</w:t>
            </w:r>
            <w:proofErr w:type="gramEnd"/>
            <w:r w:rsidR="00ED4ED7" w:rsidRPr="00527485">
              <w:rPr>
                <w:rFonts w:ascii="Times New Roman" w:eastAsia="Times New Roman" w:hAnsi="Times New Roman" w:cs="Times New Roman"/>
                <w:lang w:eastAsia="ru-RU"/>
              </w:rPr>
              <w:t>процент).</w:t>
            </w:r>
          </w:p>
          <w:p w:rsidR="00ED4ED7" w:rsidRPr="00527485" w:rsidRDefault="00AD56CD" w:rsidP="00C3042D">
            <w:pPr>
              <w:tabs>
                <w:tab w:val="left" w:pos="317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D4ED7" w:rsidRPr="00527485">
              <w:rPr>
                <w:rFonts w:ascii="Times New Roman" w:eastAsia="Times New Roman" w:hAnsi="Times New Roman" w:cs="Times New Roman"/>
                <w:lang w:eastAsia="ru-RU"/>
              </w:rPr>
              <w:t xml:space="preserve"> Увеличение посещаемости музейных учреждений (посещений на одного жителя в год).</w:t>
            </w:r>
          </w:p>
          <w:p w:rsidR="00ED4ED7" w:rsidRPr="00527485" w:rsidRDefault="00AD56CD" w:rsidP="00C3042D">
            <w:pPr>
              <w:tabs>
                <w:tab w:val="left" w:pos="317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D4ED7" w:rsidRPr="00527485">
              <w:rPr>
                <w:rFonts w:ascii="Times New Roman" w:eastAsia="Times New Roman" w:hAnsi="Times New Roman" w:cs="Times New Roman"/>
                <w:lang w:eastAsia="ru-RU"/>
              </w:rPr>
              <w:t xml:space="preserve"> Доля представленных (во всех формах) зрителю музейных предметов основного фонда (процент).</w:t>
            </w:r>
          </w:p>
          <w:p w:rsidR="00ED4ED7" w:rsidRPr="00527485" w:rsidRDefault="00AD56CD" w:rsidP="00C3042D">
            <w:pPr>
              <w:tabs>
                <w:tab w:val="left" w:pos="317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D4ED7" w:rsidRPr="00527485">
              <w:rPr>
                <w:rFonts w:ascii="Times New Roman" w:eastAsia="Times New Roman" w:hAnsi="Times New Roman" w:cs="Times New Roman"/>
                <w:lang w:eastAsia="ru-RU"/>
              </w:rPr>
              <w:t xml:space="preserve"> Посещаемость платных мероприятий учреждений культурно-досугового типа на одного жителя в год (посещений на одного жителя в год).</w:t>
            </w:r>
          </w:p>
          <w:p w:rsidR="00ED4ED7" w:rsidRPr="00527485" w:rsidRDefault="00AD56CD" w:rsidP="00C3042D">
            <w:pPr>
              <w:tabs>
                <w:tab w:val="left" w:pos="317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D4ED7" w:rsidRPr="00527485">
              <w:rPr>
                <w:rFonts w:ascii="Times New Roman" w:eastAsia="Times New Roman" w:hAnsi="Times New Roman" w:cs="Times New Roman"/>
                <w:lang w:eastAsia="ru-RU"/>
              </w:rPr>
              <w:t xml:space="preserve"> Удельный вес населения, участвующего в работе клубных формирований, любительских объединений, от общей численности населения (процент).</w:t>
            </w:r>
          </w:p>
          <w:p w:rsidR="00ED4ED7" w:rsidRPr="00527485" w:rsidRDefault="00AD56CD" w:rsidP="00C3042D">
            <w:pPr>
              <w:tabs>
                <w:tab w:val="left" w:pos="317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D4ED7" w:rsidRPr="00527485">
              <w:rPr>
                <w:rFonts w:ascii="Times New Roman" w:eastAsia="Times New Roman" w:hAnsi="Times New Roman" w:cs="Times New Roman"/>
                <w:lang w:eastAsia="ru-RU"/>
              </w:rPr>
              <w:t xml:space="preserve"> Доля детей, охваченных образовательными программами дополнительного образования детей в сфере культуры в общей численности детей и молодежи в возрасте от 5 до 18 лет (процент).</w:t>
            </w:r>
          </w:p>
          <w:p w:rsidR="00ED4ED7" w:rsidRPr="00527485" w:rsidRDefault="00AD56CD" w:rsidP="00C3042D">
            <w:pPr>
              <w:tabs>
                <w:tab w:val="left" w:pos="317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D4ED7" w:rsidRPr="00527485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специалистов муниципальных учреждений культуры, повысивших квалификацию, прошедших переподготовку в рамках </w:t>
            </w:r>
            <w:r w:rsidR="00ED4ED7" w:rsidRPr="005274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муниципальной программы в год (человек).</w:t>
            </w:r>
          </w:p>
          <w:p w:rsidR="00ED4ED7" w:rsidRPr="00527485" w:rsidRDefault="00AD56CD" w:rsidP="00C3042D">
            <w:pPr>
              <w:tabs>
                <w:tab w:val="left" w:pos="317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D4ED7" w:rsidRPr="00527485">
              <w:rPr>
                <w:rFonts w:ascii="Times New Roman" w:eastAsia="Times New Roman" w:hAnsi="Times New Roman" w:cs="Times New Roman"/>
                <w:lang w:eastAsia="ru-RU"/>
              </w:rPr>
              <w:t xml:space="preserve"> Доля призовых мест от общего участия творческих коллективов и солистов в фестивалях и конкурсах, проводимых на территории МО МР «Печора» и за его пределами (процент).</w:t>
            </w:r>
          </w:p>
          <w:p w:rsidR="00ED4ED7" w:rsidRPr="00527485" w:rsidRDefault="00AD56CD" w:rsidP="00C3042D">
            <w:pPr>
              <w:tabs>
                <w:tab w:val="left" w:pos="317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D4ED7" w:rsidRPr="00527485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сертифицированных и паспортизированных туристских маршрутов (единиц).</w:t>
            </w:r>
          </w:p>
          <w:p w:rsidR="00ED4ED7" w:rsidRPr="00527485" w:rsidRDefault="00AD56CD" w:rsidP="00B41057">
            <w:pPr>
              <w:tabs>
                <w:tab w:val="left" w:pos="317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D4ED7" w:rsidRPr="00527485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туристских проектов на территории МО МР «Печора» (единиц).</w:t>
            </w:r>
          </w:p>
          <w:p w:rsidR="00ED4ED7" w:rsidRPr="00527485" w:rsidRDefault="00AD56CD" w:rsidP="00B41057">
            <w:pPr>
              <w:tabs>
                <w:tab w:val="left" w:pos="317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D4ED7" w:rsidRPr="00527485">
              <w:rPr>
                <w:rFonts w:ascii="Times New Roman" w:eastAsia="Times New Roman" w:hAnsi="Times New Roman" w:cs="Times New Roman"/>
                <w:lang w:eastAsia="ru-RU"/>
              </w:rPr>
              <w:t xml:space="preserve"> Уровень ежегодного достижения целевых показателей (индикаторов) муниципальной программы (процент).</w:t>
            </w:r>
          </w:p>
          <w:p w:rsidR="00ED4ED7" w:rsidRPr="00527485" w:rsidRDefault="00AD56CD" w:rsidP="00D95E7A">
            <w:pPr>
              <w:tabs>
                <w:tab w:val="left" w:pos="317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D4ED7" w:rsidRPr="00527485">
              <w:rPr>
                <w:rFonts w:ascii="Times New Roman" w:eastAsia="Times New Roman" w:hAnsi="Times New Roman" w:cs="Times New Roman"/>
                <w:lang w:eastAsia="ru-RU"/>
              </w:rPr>
              <w:t xml:space="preserve"> Соотношение средней заработной платы работников муниципальных учреждений культуры МО МР «Печора» и средней заработной платы в Республике Коми (процент).</w:t>
            </w:r>
          </w:p>
        </w:tc>
      </w:tr>
      <w:tr w:rsidR="00ED4ED7" w:rsidRPr="00527485" w:rsidTr="00527485">
        <w:trPr>
          <w:trHeight w:val="416"/>
        </w:trPr>
        <w:tc>
          <w:tcPr>
            <w:tcW w:w="2127" w:type="dxa"/>
          </w:tcPr>
          <w:p w:rsidR="00ED4ED7" w:rsidRPr="00527485" w:rsidRDefault="00ED4ED7" w:rsidP="00D95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Этапы и сроки </w:t>
            </w:r>
          </w:p>
        </w:tc>
        <w:tc>
          <w:tcPr>
            <w:tcW w:w="7087" w:type="dxa"/>
            <w:gridSpan w:val="6"/>
          </w:tcPr>
          <w:p w:rsidR="00ED4ED7" w:rsidRPr="00527485" w:rsidRDefault="00ED4ED7" w:rsidP="00D95E7A">
            <w:pPr>
              <w:tabs>
                <w:tab w:val="left" w:pos="317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2015-2020 годы.</w:t>
            </w:r>
          </w:p>
          <w:p w:rsidR="00ED4ED7" w:rsidRPr="00527485" w:rsidRDefault="00ED4ED7" w:rsidP="00D95E7A">
            <w:pPr>
              <w:tabs>
                <w:tab w:val="left" w:pos="317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Этапы реализации не выделяются.</w:t>
            </w:r>
          </w:p>
        </w:tc>
      </w:tr>
      <w:tr w:rsidR="00AD56CD" w:rsidRPr="00527485" w:rsidTr="00527485">
        <w:trPr>
          <w:trHeight w:val="416"/>
        </w:trPr>
        <w:tc>
          <w:tcPr>
            <w:tcW w:w="2127" w:type="dxa"/>
          </w:tcPr>
          <w:p w:rsidR="00AD56CD" w:rsidRPr="00527485" w:rsidRDefault="00AD56CD" w:rsidP="00711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 xml:space="preserve">Объем и источники финансирования программы </w:t>
            </w:r>
          </w:p>
        </w:tc>
        <w:tc>
          <w:tcPr>
            <w:tcW w:w="7087" w:type="dxa"/>
            <w:gridSpan w:val="6"/>
          </w:tcPr>
          <w:p w:rsidR="00AD56CD" w:rsidRPr="00527485" w:rsidRDefault="00AD56CD" w:rsidP="00836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объем финансирования составляет </w:t>
            </w:r>
            <w:r w:rsidR="00836BBE" w:rsidRPr="00527485">
              <w:rPr>
                <w:rFonts w:ascii="Times New Roman" w:eastAsia="Times New Roman" w:hAnsi="Times New Roman" w:cs="Times New Roman"/>
                <w:lang w:eastAsia="ru-RU"/>
              </w:rPr>
              <w:t>894 900,8</w:t>
            </w: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рублей, в том числе по источникам финансирования и годам реализации:</w:t>
            </w:r>
          </w:p>
        </w:tc>
      </w:tr>
      <w:tr w:rsidR="00AD56CD" w:rsidRPr="00527485" w:rsidTr="0003219B">
        <w:trPr>
          <w:trHeight w:val="416"/>
        </w:trPr>
        <w:tc>
          <w:tcPr>
            <w:tcW w:w="2127" w:type="dxa"/>
            <w:vMerge w:val="restart"/>
          </w:tcPr>
          <w:p w:rsidR="00AD56CD" w:rsidRPr="00527485" w:rsidRDefault="00AD56CD" w:rsidP="0071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D56CD" w:rsidRPr="00527485" w:rsidRDefault="00AD56CD" w:rsidP="0071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AD56CD" w:rsidRPr="00527485" w:rsidRDefault="00AD56CD" w:rsidP="0071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1134" w:type="dxa"/>
          </w:tcPr>
          <w:p w:rsidR="00AD56CD" w:rsidRPr="00527485" w:rsidRDefault="00AD56CD" w:rsidP="0071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1275" w:type="dxa"/>
          </w:tcPr>
          <w:p w:rsidR="00AD56CD" w:rsidRPr="00527485" w:rsidRDefault="00AD56CD" w:rsidP="0071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AD56CD" w:rsidRPr="00527485" w:rsidRDefault="00AD56CD" w:rsidP="0071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AD56CD" w:rsidRPr="00527485" w:rsidRDefault="00AD56CD" w:rsidP="0071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</w:tr>
      <w:tr w:rsidR="00AD56CD" w:rsidRPr="00527485" w:rsidTr="0003219B">
        <w:trPr>
          <w:trHeight w:val="416"/>
        </w:trPr>
        <w:tc>
          <w:tcPr>
            <w:tcW w:w="2127" w:type="dxa"/>
            <w:vMerge/>
          </w:tcPr>
          <w:p w:rsidR="00AD56CD" w:rsidRPr="00527485" w:rsidRDefault="00AD56CD" w:rsidP="00711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D56CD" w:rsidRPr="00527485" w:rsidRDefault="00AD56CD" w:rsidP="0071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894</w:t>
            </w:r>
            <w:r w:rsidR="007112DB">
              <w:rPr>
                <w:rFonts w:ascii="Times New Roman" w:eastAsia="Times New Roman" w:hAnsi="Times New Roman" w:cs="Times New Roman"/>
                <w:lang w:eastAsia="ru-RU"/>
              </w:rPr>
              <w:t> 860,9</w:t>
            </w:r>
          </w:p>
        </w:tc>
        <w:tc>
          <w:tcPr>
            <w:tcW w:w="1134" w:type="dxa"/>
          </w:tcPr>
          <w:p w:rsidR="00AD56CD" w:rsidRPr="00527485" w:rsidRDefault="00AD56CD" w:rsidP="0071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202 986,9</w:t>
            </w:r>
          </w:p>
        </w:tc>
        <w:tc>
          <w:tcPr>
            <w:tcW w:w="1134" w:type="dxa"/>
          </w:tcPr>
          <w:p w:rsidR="00AD56CD" w:rsidRPr="00527485" w:rsidRDefault="00AD56CD" w:rsidP="0071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184 296,4</w:t>
            </w:r>
          </w:p>
        </w:tc>
        <w:tc>
          <w:tcPr>
            <w:tcW w:w="1275" w:type="dxa"/>
          </w:tcPr>
          <w:p w:rsidR="00AD56CD" w:rsidRPr="00527485" w:rsidRDefault="00AD56CD" w:rsidP="0071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175 784,9</w:t>
            </w:r>
          </w:p>
        </w:tc>
        <w:tc>
          <w:tcPr>
            <w:tcW w:w="1276" w:type="dxa"/>
          </w:tcPr>
          <w:p w:rsidR="00AD56CD" w:rsidRPr="00527485" w:rsidRDefault="00AD56CD" w:rsidP="0071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7112DB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bookmarkStart w:id="1" w:name="_GoBack"/>
            <w:bookmarkEnd w:id="1"/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138,7</w:t>
            </w:r>
          </w:p>
        </w:tc>
        <w:tc>
          <w:tcPr>
            <w:tcW w:w="1134" w:type="dxa"/>
          </w:tcPr>
          <w:p w:rsidR="00AD56CD" w:rsidRPr="00527485" w:rsidRDefault="00AD56CD" w:rsidP="0071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166 693,9</w:t>
            </w:r>
          </w:p>
        </w:tc>
      </w:tr>
      <w:tr w:rsidR="00AD56CD" w:rsidRPr="00527485" w:rsidTr="00527485">
        <w:trPr>
          <w:trHeight w:val="416"/>
        </w:trPr>
        <w:tc>
          <w:tcPr>
            <w:tcW w:w="2127" w:type="dxa"/>
            <w:vMerge/>
          </w:tcPr>
          <w:p w:rsidR="00AD56CD" w:rsidRPr="00527485" w:rsidRDefault="00AD56CD" w:rsidP="00711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gridSpan w:val="6"/>
          </w:tcPr>
          <w:p w:rsidR="00AD56CD" w:rsidRPr="00527485" w:rsidRDefault="00AD56CD" w:rsidP="0071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в том числе по источникам финансирования</w:t>
            </w:r>
          </w:p>
        </w:tc>
      </w:tr>
      <w:tr w:rsidR="00AD56CD" w:rsidRPr="00527485" w:rsidTr="00527485">
        <w:trPr>
          <w:trHeight w:val="416"/>
        </w:trPr>
        <w:tc>
          <w:tcPr>
            <w:tcW w:w="2127" w:type="dxa"/>
            <w:vMerge/>
          </w:tcPr>
          <w:p w:rsidR="00AD56CD" w:rsidRPr="00527485" w:rsidRDefault="00AD56CD" w:rsidP="00711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gridSpan w:val="6"/>
          </w:tcPr>
          <w:p w:rsidR="00AD56CD" w:rsidRPr="00527485" w:rsidRDefault="00AD56CD" w:rsidP="0071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бюджет:</w:t>
            </w:r>
          </w:p>
        </w:tc>
      </w:tr>
      <w:tr w:rsidR="00AD56CD" w:rsidRPr="00527485" w:rsidTr="0003219B">
        <w:trPr>
          <w:trHeight w:val="416"/>
        </w:trPr>
        <w:tc>
          <w:tcPr>
            <w:tcW w:w="2127" w:type="dxa"/>
            <w:vMerge/>
          </w:tcPr>
          <w:p w:rsidR="00AD56CD" w:rsidRPr="00527485" w:rsidRDefault="00AD56CD" w:rsidP="00711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D56CD" w:rsidRPr="00527485" w:rsidRDefault="00AD56CD" w:rsidP="0071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3 394,4</w:t>
            </w:r>
          </w:p>
        </w:tc>
        <w:tc>
          <w:tcPr>
            <w:tcW w:w="1134" w:type="dxa"/>
          </w:tcPr>
          <w:p w:rsidR="00AD56CD" w:rsidRPr="00527485" w:rsidRDefault="00AD56CD" w:rsidP="0071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3 295,6</w:t>
            </w:r>
          </w:p>
        </w:tc>
        <w:tc>
          <w:tcPr>
            <w:tcW w:w="1134" w:type="dxa"/>
          </w:tcPr>
          <w:p w:rsidR="00AD56CD" w:rsidRPr="00527485" w:rsidRDefault="00AD56CD" w:rsidP="0071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275" w:type="dxa"/>
          </w:tcPr>
          <w:p w:rsidR="00AD56CD" w:rsidRPr="00527485" w:rsidRDefault="00AD56CD" w:rsidP="0071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D56CD" w:rsidRPr="00527485" w:rsidRDefault="00AD56CD" w:rsidP="0071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AD56CD" w:rsidRPr="00527485" w:rsidRDefault="00AD56CD" w:rsidP="0071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7485" w:rsidRPr="00527485" w:rsidTr="00527485">
        <w:trPr>
          <w:trHeight w:val="416"/>
        </w:trPr>
        <w:tc>
          <w:tcPr>
            <w:tcW w:w="2127" w:type="dxa"/>
            <w:vMerge/>
          </w:tcPr>
          <w:p w:rsidR="00527485" w:rsidRPr="00527485" w:rsidRDefault="00527485" w:rsidP="00711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gridSpan w:val="6"/>
          </w:tcPr>
          <w:p w:rsidR="00527485" w:rsidRPr="00527485" w:rsidRDefault="00527485" w:rsidP="0071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бюджет:</w:t>
            </w:r>
          </w:p>
        </w:tc>
      </w:tr>
      <w:tr w:rsidR="00AD56CD" w:rsidRPr="00527485" w:rsidTr="0003219B">
        <w:trPr>
          <w:trHeight w:val="416"/>
        </w:trPr>
        <w:tc>
          <w:tcPr>
            <w:tcW w:w="2127" w:type="dxa"/>
            <w:vMerge/>
          </w:tcPr>
          <w:p w:rsidR="00AD56CD" w:rsidRPr="00527485" w:rsidRDefault="00AD56CD" w:rsidP="00711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D56CD" w:rsidRPr="00527485" w:rsidRDefault="00AD56CD" w:rsidP="0071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834,0</w:t>
            </w:r>
          </w:p>
        </w:tc>
        <w:tc>
          <w:tcPr>
            <w:tcW w:w="1134" w:type="dxa"/>
          </w:tcPr>
          <w:p w:rsidR="00AD56CD" w:rsidRPr="00527485" w:rsidRDefault="00AD56CD" w:rsidP="0071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547,6</w:t>
            </w:r>
          </w:p>
        </w:tc>
        <w:tc>
          <w:tcPr>
            <w:tcW w:w="1134" w:type="dxa"/>
          </w:tcPr>
          <w:p w:rsidR="00AD56CD" w:rsidRPr="00527485" w:rsidRDefault="00AD56CD" w:rsidP="0071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286,4</w:t>
            </w:r>
          </w:p>
        </w:tc>
        <w:tc>
          <w:tcPr>
            <w:tcW w:w="1275" w:type="dxa"/>
          </w:tcPr>
          <w:p w:rsidR="00AD56CD" w:rsidRPr="00527485" w:rsidRDefault="00AD56CD" w:rsidP="0071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D56CD" w:rsidRPr="00527485" w:rsidRDefault="00AD56CD" w:rsidP="0071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AD56CD" w:rsidRPr="00527485" w:rsidRDefault="00AD56CD" w:rsidP="0071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7485" w:rsidRPr="00527485" w:rsidTr="00527485">
        <w:trPr>
          <w:trHeight w:val="416"/>
        </w:trPr>
        <w:tc>
          <w:tcPr>
            <w:tcW w:w="2127" w:type="dxa"/>
            <w:vMerge/>
          </w:tcPr>
          <w:p w:rsidR="00527485" w:rsidRPr="00527485" w:rsidRDefault="00527485" w:rsidP="00711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gridSpan w:val="6"/>
          </w:tcPr>
          <w:p w:rsidR="00527485" w:rsidRPr="00527485" w:rsidRDefault="00527485" w:rsidP="0071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бюджет МО МР «Печора»:</w:t>
            </w:r>
          </w:p>
        </w:tc>
      </w:tr>
      <w:tr w:rsidR="00AD56CD" w:rsidRPr="00527485" w:rsidTr="0003219B">
        <w:trPr>
          <w:trHeight w:val="416"/>
        </w:trPr>
        <w:tc>
          <w:tcPr>
            <w:tcW w:w="2127" w:type="dxa"/>
            <w:vMerge/>
          </w:tcPr>
          <w:p w:rsidR="00AD56CD" w:rsidRPr="00527485" w:rsidRDefault="00AD56CD" w:rsidP="00711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D56CD" w:rsidRPr="00527485" w:rsidRDefault="00527485" w:rsidP="0071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614 763,3</w:t>
            </w:r>
          </w:p>
        </w:tc>
        <w:tc>
          <w:tcPr>
            <w:tcW w:w="1134" w:type="dxa"/>
          </w:tcPr>
          <w:p w:rsidR="00AD56CD" w:rsidRPr="00527485" w:rsidRDefault="00AD56CD" w:rsidP="0071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132 864,9</w:t>
            </w:r>
          </w:p>
        </w:tc>
        <w:tc>
          <w:tcPr>
            <w:tcW w:w="1134" w:type="dxa"/>
          </w:tcPr>
          <w:p w:rsidR="00AD56CD" w:rsidRPr="00527485" w:rsidRDefault="00AD56CD" w:rsidP="0071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126 879,9</w:t>
            </w:r>
          </w:p>
        </w:tc>
        <w:tc>
          <w:tcPr>
            <w:tcW w:w="1275" w:type="dxa"/>
          </w:tcPr>
          <w:p w:rsidR="00AD56CD" w:rsidRPr="00527485" w:rsidRDefault="00AD56CD" w:rsidP="0071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124 075,9</w:t>
            </w:r>
          </w:p>
        </w:tc>
        <w:tc>
          <w:tcPr>
            <w:tcW w:w="1276" w:type="dxa"/>
          </w:tcPr>
          <w:p w:rsidR="00AD56CD" w:rsidRPr="00527485" w:rsidRDefault="00AD56CD" w:rsidP="0052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  <w:r w:rsidR="00527485" w:rsidRPr="00527485">
              <w:rPr>
                <w:rFonts w:ascii="Times New Roman" w:eastAsia="Times New Roman" w:hAnsi="Times New Roman" w:cs="Times New Roman"/>
                <w:lang w:eastAsia="ru-RU"/>
              </w:rPr>
              <w:t> 693,7</w:t>
            </w:r>
          </w:p>
        </w:tc>
        <w:tc>
          <w:tcPr>
            <w:tcW w:w="1134" w:type="dxa"/>
          </w:tcPr>
          <w:p w:rsidR="00AD56CD" w:rsidRPr="00527485" w:rsidRDefault="00AD56CD" w:rsidP="0071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116 248,9</w:t>
            </w:r>
          </w:p>
        </w:tc>
      </w:tr>
      <w:tr w:rsidR="00AD56CD" w:rsidRPr="00527485" w:rsidTr="00527485">
        <w:trPr>
          <w:trHeight w:val="416"/>
        </w:trPr>
        <w:tc>
          <w:tcPr>
            <w:tcW w:w="2127" w:type="dxa"/>
            <w:vMerge/>
          </w:tcPr>
          <w:p w:rsidR="00AD56CD" w:rsidRPr="00527485" w:rsidRDefault="00AD56CD" w:rsidP="00711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gridSpan w:val="6"/>
          </w:tcPr>
          <w:p w:rsidR="00AD56CD" w:rsidRPr="00527485" w:rsidRDefault="00AD56CD" w:rsidP="0071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бюджет МО ГП «Печора»:</w:t>
            </w:r>
          </w:p>
        </w:tc>
      </w:tr>
      <w:tr w:rsidR="00AD56CD" w:rsidRPr="00527485" w:rsidTr="0003219B">
        <w:trPr>
          <w:trHeight w:val="416"/>
        </w:trPr>
        <w:tc>
          <w:tcPr>
            <w:tcW w:w="2127" w:type="dxa"/>
            <w:vMerge/>
          </w:tcPr>
          <w:p w:rsidR="00AD56CD" w:rsidRPr="00527485" w:rsidRDefault="00AD56CD" w:rsidP="00711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D56CD" w:rsidRPr="00527485" w:rsidRDefault="00527485" w:rsidP="0071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199 180,6</w:t>
            </w:r>
          </w:p>
        </w:tc>
        <w:tc>
          <w:tcPr>
            <w:tcW w:w="1134" w:type="dxa"/>
          </w:tcPr>
          <w:p w:rsidR="00AD56CD" w:rsidRPr="00527485" w:rsidRDefault="00AD56CD" w:rsidP="0071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467 90,3</w:t>
            </w:r>
          </w:p>
        </w:tc>
        <w:tc>
          <w:tcPr>
            <w:tcW w:w="1134" w:type="dxa"/>
          </w:tcPr>
          <w:p w:rsidR="00AD56CD" w:rsidRPr="00527485" w:rsidRDefault="00AD56CD" w:rsidP="0071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42 721,3</w:t>
            </w:r>
          </w:p>
        </w:tc>
        <w:tc>
          <w:tcPr>
            <w:tcW w:w="1275" w:type="dxa"/>
          </w:tcPr>
          <w:p w:rsidR="00AD56CD" w:rsidRPr="00527485" w:rsidRDefault="00AD56CD" w:rsidP="0071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37 399,0</w:t>
            </w:r>
          </w:p>
        </w:tc>
        <w:tc>
          <w:tcPr>
            <w:tcW w:w="1276" w:type="dxa"/>
          </w:tcPr>
          <w:p w:rsidR="00AD56CD" w:rsidRPr="00527485" w:rsidRDefault="00AD56CD" w:rsidP="0071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36 135,0</w:t>
            </w:r>
          </w:p>
        </w:tc>
        <w:tc>
          <w:tcPr>
            <w:tcW w:w="1134" w:type="dxa"/>
          </w:tcPr>
          <w:p w:rsidR="00AD56CD" w:rsidRPr="00527485" w:rsidRDefault="00AD56CD" w:rsidP="0071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36 135,0</w:t>
            </w:r>
          </w:p>
        </w:tc>
      </w:tr>
      <w:tr w:rsidR="00AD56CD" w:rsidRPr="00527485" w:rsidTr="00527485">
        <w:trPr>
          <w:trHeight w:val="416"/>
        </w:trPr>
        <w:tc>
          <w:tcPr>
            <w:tcW w:w="2127" w:type="dxa"/>
            <w:vMerge/>
          </w:tcPr>
          <w:p w:rsidR="00AD56CD" w:rsidRPr="00527485" w:rsidRDefault="00AD56CD" w:rsidP="00711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gridSpan w:val="6"/>
          </w:tcPr>
          <w:p w:rsidR="00AD56CD" w:rsidRPr="00527485" w:rsidRDefault="00AD56CD" w:rsidP="0071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источники:</w:t>
            </w:r>
          </w:p>
        </w:tc>
      </w:tr>
      <w:tr w:rsidR="00AD56CD" w:rsidRPr="00527485" w:rsidTr="0003219B">
        <w:trPr>
          <w:trHeight w:val="416"/>
        </w:trPr>
        <w:tc>
          <w:tcPr>
            <w:tcW w:w="2127" w:type="dxa"/>
            <w:vMerge/>
          </w:tcPr>
          <w:p w:rsidR="00AD56CD" w:rsidRPr="00527485" w:rsidRDefault="00AD56CD" w:rsidP="00711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D56CD" w:rsidRPr="00527485" w:rsidRDefault="00527485" w:rsidP="0071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76 728,5</w:t>
            </w:r>
          </w:p>
        </w:tc>
        <w:tc>
          <w:tcPr>
            <w:tcW w:w="1134" w:type="dxa"/>
          </w:tcPr>
          <w:p w:rsidR="00AD56CD" w:rsidRPr="00527485" w:rsidRDefault="00AD56CD" w:rsidP="0071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19 488,5</w:t>
            </w:r>
          </w:p>
        </w:tc>
        <w:tc>
          <w:tcPr>
            <w:tcW w:w="1134" w:type="dxa"/>
          </w:tcPr>
          <w:p w:rsidR="00AD56CD" w:rsidRPr="00527485" w:rsidRDefault="00AD56CD" w:rsidP="0071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14 310,0</w:t>
            </w:r>
          </w:p>
        </w:tc>
        <w:tc>
          <w:tcPr>
            <w:tcW w:w="1275" w:type="dxa"/>
          </w:tcPr>
          <w:p w:rsidR="00AD56CD" w:rsidRPr="00527485" w:rsidRDefault="00AD56CD" w:rsidP="0071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14 310,0</w:t>
            </w:r>
          </w:p>
        </w:tc>
        <w:tc>
          <w:tcPr>
            <w:tcW w:w="1276" w:type="dxa"/>
          </w:tcPr>
          <w:p w:rsidR="00AD56CD" w:rsidRPr="00527485" w:rsidRDefault="00AD56CD" w:rsidP="0071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14 310,0</w:t>
            </w:r>
          </w:p>
        </w:tc>
        <w:tc>
          <w:tcPr>
            <w:tcW w:w="1134" w:type="dxa"/>
          </w:tcPr>
          <w:p w:rsidR="00AD56CD" w:rsidRPr="00527485" w:rsidRDefault="00AD56CD" w:rsidP="0071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14 310,0</w:t>
            </w:r>
          </w:p>
        </w:tc>
      </w:tr>
      <w:tr w:rsidR="00527485" w:rsidRPr="00527485" w:rsidTr="00527485">
        <w:trPr>
          <w:trHeight w:val="416"/>
        </w:trPr>
        <w:tc>
          <w:tcPr>
            <w:tcW w:w="2127" w:type="dxa"/>
            <w:vMerge/>
          </w:tcPr>
          <w:p w:rsidR="00527485" w:rsidRPr="00527485" w:rsidRDefault="00527485" w:rsidP="00711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gridSpan w:val="6"/>
          </w:tcPr>
          <w:p w:rsidR="00527485" w:rsidRPr="00527485" w:rsidRDefault="00527485" w:rsidP="00AD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муниципальной программы за счет средств бюджета МО МР «Печора» на период 2020 года планируется на уровне 2019 года</w:t>
            </w:r>
          </w:p>
        </w:tc>
      </w:tr>
      <w:tr w:rsidR="00AD56CD" w:rsidRPr="00527485" w:rsidTr="00527485">
        <w:trPr>
          <w:trHeight w:val="416"/>
        </w:trPr>
        <w:tc>
          <w:tcPr>
            <w:tcW w:w="2127" w:type="dxa"/>
          </w:tcPr>
          <w:p w:rsidR="00AD56CD" w:rsidRPr="00527485" w:rsidRDefault="00AD56CD" w:rsidP="00711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087" w:type="dxa"/>
            <w:gridSpan w:val="6"/>
          </w:tcPr>
          <w:p w:rsidR="00AD56CD" w:rsidRPr="00527485" w:rsidRDefault="00AD56CD" w:rsidP="008415A0">
            <w:pPr>
              <w:spacing w:after="0" w:line="240" w:lineRule="auto"/>
              <w:ind w:firstLine="3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>В ходе реализации Программы внимание будет уделено укреплению и модернизации материально-технической базы, информатизации отрасли культуры, повышению доступности культурных благ, формированию условий для повышения их востребованности населением и расширения возможности творческой самореализации граждан.      Преодоление социальной разобщенности в обществе и формирование позитивного отношения к проблемам инвалидов и проблеме обеспечения доступной среды жизнедеятельности для инвалидов и других маломобильных групп населения на территории муниципального района «Печора»</w:t>
            </w:r>
          </w:p>
          <w:p w:rsidR="00AD56CD" w:rsidRPr="00527485" w:rsidRDefault="00AD56CD" w:rsidP="008415A0">
            <w:pPr>
              <w:tabs>
                <w:tab w:val="num" w:pos="0"/>
                <w:tab w:val="left" w:pos="2556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инфраструктуры отрасли культуры, сохранение видов учреждений будут способствовать повышению качества и росту многообразия предоставляемых населению МО МР «Печора» культурных благ.</w:t>
            </w:r>
          </w:p>
          <w:p w:rsidR="00AD56CD" w:rsidRPr="00527485" w:rsidRDefault="00AD56CD" w:rsidP="008415A0">
            <w:pPr>
              <w:spacing w:after="0" w:line="240" w:lineRule="auto"/>
              <w:ind w:firstLine="3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Также в рамках реализации Программы будут реализованы мероприятия, способствующие совершенствованию условий для реализации историко-культурного потенциала МР</w:t>
            </w:r>
            <w:r w:rsidRPr="00527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«Печора» </w:t>
            </w:r>
            <w:r w:rsidRPr="00527485">
              <w:rPr>
                <w:rFonts w:ascii="Times New Roman" w:eastAsia="Times New Roman" w:hAnsi="Times New Roman" w:cs="Times New Roman"/>
                <w:lang w:eastAsia="ru-RU"/>
              </w:rPr>
              <w:t xml:space="preserve">с учетом территориальных особенностей, формированию единого культурного пространства, обеспечивающего населению различных социальных групп возможность получения культурных и природных благ.  </w:t>
            </w:r>
          </w:p>
          <w:p w:rsidR="00AD56CD" w:rsidRPr="00527485" w:rsidRDefault="00AD56CD" w:rsidP="008415A0">
            <w:pPr>
              <w:spacing w:after="0" w:line="240" w:lineRule="auto"/>
              <w:ind w:firstLine="3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целом реализация Программы будет обеспечивать грамотное использование историко-культурного и природно-рекреационного потенциала, что позволит достичь высоких результатов в социально-экономическом развитии МО МР «Печора».</w:t>
            </w:r>
          </w:p>
        </w:tc>
      </w:tr>
    </w:tbl>
    <w:p w:rsidR="000E58E5" w:rsidRDefault="000E58E5" w:rsidP="00D95E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D56CD" w:rsidRPr="00AD56CD" w:rsidRDefault="00AD56CD" w:rsidP="00D95E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6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6C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F66EFB" w:rsidRPr="00AD56CD" w:rsidRDefault="00D11EFC" w:rsidP="00ED4ED7">
      <w:pPr>
        <w:spacing w:after="0" w:line="240" w:lineRule="auto"/>
        <w:ind w:firstLine="709"/>
        <w:jc w:val="both"/>
      </w:pPr>
      <w:r w:rsidRPr="00AD56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End w:id="0"/>
    </w:p>
    <w:sectPr w:rsidR="00F66EFB" w:rsidRPr="00AD56CD" w:rsidSect="00527485">
      <w:footerReference w:type="even" r:id="rId8"/>
      <w:footerReference w:type="default" r:id="rId9"/>
      <w:pgSz w:w="11906" w:h="16838"/>
      <w:pgMar w:top="1134" w:right="851" w:bottom="1134" w:left="1701" w:header="720" w:footer="720" w:gutter="28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2DB" w:rsidRDefault="007112DB">
      <w:pPr>
        <w:spacing w:after="0" w:line="240" w:lineRule="auto"/>
      </w:pPr>
      <w:r>
        <w:separator/>
      </w:r>
    </w:p>
  </w:endnote>
  <w:endnote w:type="continuationSeparator" w:id="0">
    <w:p w:rsidR="007112DB" w:rsidRDefault="0071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2DB" w:rsidRDefault="007112DB" w:rsidP="00D95E7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112DB" w:rsidRDefault="007112DB" w:rsidP="00D95E7A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2DB" w:rsidRDefault="007112DB" w:rsidP="00D95E7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01FBA">
      <w:rPr>
        <w:rStyle w:val="ae"/>
        <w:noProof/>
      </w:rPr>
      <w:t>2</w:t>
    </w:r>
    <w:r>
      <w:rPr>
        <w:rStyle w:val="ae"/>
      </w:rPr>
      <w:fldChar w:fldCharType="end"/>
    </w:r>
  </w:p>
  <w:p w:rsidR="007112DB" w:rsidRDefault="007112DB" w:rsidP="00D95E7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2DB" w:rsidRDefault="007112DB">
      <w:pPr>
        <w:spacing w:after="0" w:line="240" w:lineRule="auto"/>
      </w:pPr>
      <w:r>
        <w:separator/>
      </w:r>
    </w:p>
  </w:footnote>
  <w:footnote w:type="continuationSeparator" w:id="0">
    <w:p w:rsidR="007112DB" w:rsidRDefault="00711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39C"/>
    <w:multiLevelType w:val="hybridMultilevel"/>
    <w:tmpl w:val="5944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24667"/>
    <w:multiLevelType w:val="hybridMultilevel"/>
    <w:tmpl w:val="CFC42140"/>
    <w:lvl w:ilvl="0" w:tplc="5E74FD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FD4A77"/>
    <w:multiLevelType w:val="hybridMultilevel"/>
    <w:tmpl w:val="0D70C5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BFD0EA3"/>
    <w:multiLevelType w:val="hybridMultilevel"/>
    <w:tmpl w:val="EBB08002"/>
    <w:lvl w:ilvl="0" w:tplc="7C9CC9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6F776C"/>
    <w:multiLevelType w:val="hybridMultilevel"/>
    <w:tmpl w:val="8E7ED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01196"/>
    <w:multiLevelType w:val="hybridMultilevel"/>
    <w:tmpl w:val="88FEF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0427F"/>
    <w:multiLevelType w:val="hybridMultilevel"/>
    <w:tmpl w:val="AC00FD5E"/>
    <w:lvl w:ilvl="0" w:tplc="83BA1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6514F"/>
    <w:multiLevelType w:val="hybridMultilevel"/>
    <w:tmpl w:val="6C64AF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3E11D2"/>
    <w:multiLevelType w:val="hybridMultilevel"/>
    <w:tmpl w:val="1CA65778"/>
    <w:lvl w:ilvl="0" w:tplc="1BEA20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F4728FC"/>
    <w:multiLevelType w:val="hybridMultilevel"/>
    <w:tmpl w:val="CBF61F32"/>
    <w:lvl w:ilvl="0" w:tplc="2234868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27C2F57"/>
    <w:multiLevelType w:val="hybridMultilevel"/>
    <w:tmpl w:val="9A94A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5357E"/>
    <w:multiLevelType w:val="hybridMultilevel"/>
    <w:tmpl w:val="8880F75E"/>
    <w:lvl w:ilvl="0" w:tplc="7E286AFC">
      <w:start w:val="1"/>
      <w:numFmt w:val="decimal"/>
      <w:lvlText w:val="%1."/>
      <w:lvlJc w:val="left"/>
      <w:pPr>
        <w:ind w:left="6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2">
    <w:nsid w:val="2DE309A9"/>
    <w:multiLevelType w:val="hybridMultilevel"/>
    <w:tmpl w:val="87F439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1D16DDE"/>
    <w:multiLevelType w:val="hybridMultilevel"/>
    <w:tmpl w:val="5E0ED9A8"/>
    <w:lvl w:ilvl="0" w:tplc="A114118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54DB3"/>
    <w:multiLevelType w:val="hybridMultilevel"/>
    <w:tmpl w:val="95349772"/>
    <w:lvl w:ilvl="0" w:tplc="823E28C6">
      <w:start w:val="1"/>
      <w:numFmt w:val="decimal"/>
      <w:lvlText w:val="%1."/>
      <w:lvlJc w:val="left"/>
      <w:pPr>
        <w:ind w:left="6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5">
    <w:nsid w:val="3B6266B9"/>
    <w:multiLevelType w:val="hybridMultilevel"/>
    <w:tmpl w:val="1D0476A2"/>
    <w:lvl w:ilvl="0" w:tplc="615EDD5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EF923D1"/>
    <w:multiLevelType w:val="hybridMultilevel"/>
    <w:tmpl w:val="87AC64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92A8A"/>
    <w:multiLevelType w:val="hybridMultilevel"/>
    <w:tmpl w:val="3FBA31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555E11"/>
    <w:multiLevelType w:val="hybridMultilevel"/>
    <w:tmpl w:val="AC724244"/>
    <w:lvl w:ilvl="0" w:tplc="94DE6C3E">
      <w:start w:val="5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B4107E9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B5B14"/>
    <w:multiLevelType w:val="hybridMultilevel"/>
    <w:tmpl w:val="4A70052C"/>
    <w:lvl w:ilvl="0" w:tplc="39CEF7B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B7733"/>
    <w:multiLevelType w:val="hybridMultilevel"/>
    <w:tmpl w:val="78F48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A178A"/>
    <w:multiLevelType w:val="hybridMultilevel"/>
    <w:tmpl w:val="6E8EC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9300C7"/>
    <w:multiLevelType w:val="hybridMultilevel"/>
    <w:tmpl w:val="8FC2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F3116"/>
    <w:multiLevelType w:val="hybridMultilevel"/>
    <w:tmpl w:val="F580C96C"/>
    <w:lvl w:ilvl="0" w:tplc="38EADCD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DE54784"/>
    <w:multiLevelType w:val="hybridMultilevel"/>
    <w:tmpl w:val="AD204D96"/>
    <w:lvl w:ilvl="0" w:tplc="A5285AA4">
      <w:start w:val="5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>
    <w:nsid w:val="737A59CF"/>
    <w:multiLevelType w:val="hybridMultilevel"/>
    <w:tmpl w:val="5BECFE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3FC60B2"/>
    <w:multiLevelType w:val="hybridMultilevel"/>
    <w:tmpl w:val="DBF8334C"/>
    <w:lvl w:ilvl="0" w:tplc="C4301AB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25"/>
  </w:num>
  <w:num w:numId="6">
    <w:abstractNumId w:val="7"/>
  </w:num>
  <w:num w:numId="7">
    <w:abstractNumId w:val="16"/>
  </w:num>
  <w:num w:numId="8">
    <w:abstractNumId w:val="6"/>
  </w:num>
  <w:num w:numId="9">
    <w:abstractNumId w:val="10"/>
  </w:num>
  <w:num w:numId="10">
    <w:abstractNumId w:val="21"/>
  </w:num>
  <w:num w:numId="11">
    <w:abstractNumId w:val="0"/>
  </w:num>
  <w:num w:numId="12">
    <w:abstractNumId w:val="20"/>
  </w:num>
  <w:num w:numId="13">
    <w:abstractNumId w:val="24"/>
  </w:num>
  <w:num w:numId="14">
    <w:abstractNumId w:val="11"/>
  </w:num>
  <w:num w:numId="15">
    <w:abstractNumId w:val="18"/>
  </w:num>
  <w:num w:numId="16">
    <w:abstractNumId w:val="26"/>
  </w:num>
  <w:num w:numId="17">
    <w:abstractNumId w:val="9"/>
  </w:num>
  <w:num w:numId="18">
    <w:abstractNumId w:val="1"/>
  </w:num>
  <w:num w:numId="19">
    <w:abstractNumId w:val="3"/>
  </w:num>
  <w:num w:numId="20">
    <w:abstractNumId w:val="5"/>
  </w:num>
  <w:num w:numId="21">
    <w:abstractNumId w:val="22"/>
  </w:num>
  <w:num w:numId="22">
    <w:abstractNumId w:val="4"/>
  </w:num>
  <w:num w:numId="23">
    <w:abstractNumId w:val="23"/>
  </w:num>
  <w:num w:numId="24">
    <w:abstractNumId w:val="8"/>
  </w:num>
  <w:num w:numId="25">
    <w:abstractNumId w:val="15"/>
  </w:num>
  <w:num w:numId="26">
    <w:abstractNumId w:val="1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E7A"/>
    <w:rsid w:val="0003219B"/>
    <w:rsid w:val="00086998"/>
    <w:rsid w:val="000E58E5"/>
    <w:rsid w:val="000F6BB5"/>
    <w:rsid w:val="00112C9B"/>
    <w:rsid w:val="00115F3D"/>
    <w:rsid w:val="001379DC"/>
    <w:rsid w:val="001576A0"/>
    <w:rsid w:val="001A039C"/>
    <w:rsid w:val="001C141E"/>
    <w:rsid w:val="001E106F"/>
    <w:rsid w:val="00241BD1"/>
    <w:rsid w:val="002576E2"/>
    <w:rsid w:val="002F0041"/>
    <w:rsid w:val="00312232"/>
    <w:rsid w:val="00331C84"/>
    <w:rsid w:val="00342FD5"/>
    <w:rsid w:val="00371C98"/>
    <w:rsid w:val="003D5161"/>
    <w:rsid w:val="003E1855"/>
    <w:rsid w:val="00437816"/>
    <w:rsid w:val="00485F18"/>
    <w:rsid w:val="00493E44"/>
    <w:rsid w:val="004B10C4"/>
    <w:rsid w:val="00527485"/>
    <w:rsid w:val="005757B0"/>
    <w:rsid w:val="00587286"/>
    <w:rsid w:val="00597216"/>
    <w:rsid w:val="005E5D40"/>
    <w:rsid w:val="00633CF7"/>
    <w:rsid w:val="00641062"/>
    <w:rsid w:val="00682A02"/>
    <w:rsid w:val="006A6CE5"/>
    <w:rsid w:val="006D7BF6"/>
    <w:rsid w:val="007112DB"/>
    <w:rsid w:val="00751616"/>
    <w:rsid w:val="00777518"/>
    <w:rsid w:val="007A4595"/>
    <w:rsid w:val="008238F5"/>
    <w:rsid w:val="00833434"/>
    <w:rsid w:val="00833C5C"/>
    <w:rsid w:val="00836BBE"/>
    <w:rsid w:val="008415A0"/>
    <w:rsid w:val="008C2561"/>
    <w:rsid w:val="008D406F"/>
    <w:rsid w:val="008F1515"/>
    <w:rsid w:val="00906219"/>
    <w:rsid w:val="00926927"/>
    <w:rsid w:val="00976435"/>
    <w:rsid w:val="00A016CE"/>
    <w:rsid w:val="00A47C4F"/>
    <w:rsid w:val="00A77B87"/>
    <w:rsid w:val="00A9461E"/>
    <w:rsid w:val="00AB04BC"/>
    <w:rsid w:val="00AC1BA0"/>
    <w:rsid w:val="00AC49D7"/>
    <w:rsid w:val="00AD56CD"/>
    <w:rsid w:val="00B23EC9"/>
    <w:rsid w:val="00B41057"/>
    <w:rsid w:val="00B43593"/>
    <w:rsid w:val="00B67C00"/>
    <w:rsid w:val="00B86512"/>
    <w:rsid w:val="00C3042D"/>
    <w:rsid w:val="00C66AC3"/>
    <w:rsid w:val="00C709EC"/>
    <w:rsid w:val="00CF3245"/>
    <w:rsid w:val="00D06268"/>
    <w:rsid w:val="00D11EFC"/>
    <w:rsid w:val="00D23434"/>
    <w:rsid w:val="00D5418C"/>
    <w:rsid w:val="00D5634A"/>
    <w:rsid w:val="00D95E7A"/>
    <w:rsid w:val="00DA6053"/>
    <w:rsid w:val="00DC6C9C"/>
    <w:rsid w:val="00E01FBA"/>
    <w:rsid w:val="00E5243A"/>
    <w:rsid w:val="00E73168"/>
    <w:rsid w:val="00EA2D89"/>
    <w:rsid w:val="00ED4ED7"/>
    <w:rsid w:val="00EE3DD0"/>
    <w:rsid w:val="00F22B61"/>
    <w:rsid w:val="00F6673B"/>
    <w:rsid w:val="00F66EFB"/>
    <w:rsid w:val="00F821B5"/>
    <w:rsid w:val="00FB7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Classic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3A"/>
  </w:style>
  <w:style w:type="paragraph" w:styleId="1">
    <w:name w:val="heading 1"/>
    <w:basedOn w:val="a"/>
    <w:next w:val="a"/>
    <w:link w:val="10"/>
    <w:qFormat/>
    <w:rsid w:val="00D95E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5E7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5E7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95E7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95E7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30"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95E7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95E7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95E7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95E7A"/>
    <w:p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E7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95E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95E7A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5E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5E7A"/>
    <w:rPr>
      <w:rFonts w:ascii="Times New Roman" w:eastAsia="Times New Roman" w:hAnsi="Times New Roman" w:cs="Times New Roman"/>
      <w:b/>
      <w:spacing w:val="30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95E7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95E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95E7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95E7A"/>
    <w:rPr>
      <w:rFonts w:ascii="Arial" w:eastAsia="Times New Roman" w:hAnsi="Arial" w:cs="Times New Roman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D95E7A"/>
  </w:style>
  <w:style w:type="paragraph" w:styleId="a3">
    <w:name w:val="Body Text"/>
    <w:basedOn w:val="a"/>
    <w:link w:val="a4"/>
    <w:rsid w:val="00D95E7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Знак"/>
    <w:basedOn w:val="a0"/>
    <w:link w:val="a3"/>
    <w:rsid w:val="00D95E7A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ody Text Indent"/>
    <w:basedOn w:val="a"/>
    <w:link w:val="a6"/>
    <w:rsid w:val="00D95E7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95E7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Title"/>
    <w:basedOn w:val="a"/>
    <w:link w:val="a8"/>
    <w:qFormat/>
    <w:rsid w:val="00D95E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D95E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D95E7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D95E7A"/>
    <w:rPr>
      <w:rFonts w:ascii="Times New Roman" w:eastAsia="Times New Roman" w:hAnsi="Times New Roman" w:cs="Times New Roman"/>
      <w:b/>
      <w:sz w:val="28"/>
      <w:szCs w:val="20"/>
    </w:rPr>
  </w:style>
  <w:style w:type="paragraph" w:styleId="33">
    <w:name w:val="Body Text Indent 3"/>
    <w:basedOn w:val="a"/>
    <w:link w:val="34"/>
    <w:rsid w:val="00D95E7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5E7A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D95E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95E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D95E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95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D95E7A"/>
    <w:pPr>
      <w:suppressAutoHyphens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ar-SA"/>
    </w:rPr>
  </w:style>
  <w:style w:type="paragraph" w:styleId="aa">
    <w:name w:val="header"/>
    <w:basedOn w:val="a"/>
    <w:link w:val="ab"/>
    <w:unhideWhenUsed/>
    <w:rsid w:val="00D95E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rsid w:val="00D95E7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rsid w:val="00D95E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D95E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D95E7A"/>
  </w:style>
  <w:style w:type="table" w:customStyle="1" w:styleId="12">
    <w:name w:val="Сетка таблицы1"/>
    <w:basedOn w:val="a1"/>
    <w:next w:val="af"/>
    <w:rsid w:val="00D95E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rsid w:val="00D95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Table Classic 1"/>
    <w:basedOn w:val="a1"/>
    <w:rsid w:val="00D95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4">
    <w:name w:val="toc 1"/>
    <w:basedOn w:val="a"/>
    <w:next w:val="a"/>
    <w:autoRedefine/>
    <w:semiHidden/>
    <w:rsid w:val="00D95E7A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D95E7A"/>
    <w:pPr>
      <w:spacing w:before="120" w:after="0" w:line="240" w:lineRule="auto"/>
      <w:ind w:left="20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styleId="af0">
    <w:name w:val="Hyperlink"/>
    <w:uiPriority w:val="99"/>
    <w:rsid w:val="00D95E7A"/>
    <w:rPr>
      <w:color w:val="0000FF"/>
      <w:u w:val="single"/>
    </w:rPr>
  </w:style>
  <w:style w:type="paragraph" w:styleId="35">
    <w:name w:val="toc 3"/>
    <w:basedOn w:val="a"/>
    <w:next w:val="a"/>
    <w:autoRedefine/>
    <w:semiHidden/>
    <w:rsid w:val="00D95E7A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D95E7A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D95E7A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D95E7A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D95E7A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D95E7A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"/>
    <w:next w:val="a"/>
    <w:autoRedefine/>
    <w:semiHidden/>
    <w:rsid w:val="00D95E7A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95E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95E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5E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95E7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D95E7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D95E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 Spacing"/>
    <w:uiPriority w:val="1"/>
    <w:qFormat/>
    <w:rsid w:val="00D95E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Balloon Text"/>
    <w:basedOn w:val="a"/>
    <w:link w:val="af3"/>
    <w:uiPriority w:val="99"/>
    <w:rsid w:val="00D95E7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D95E7A"/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Гипертекстовая ссылка"/>
    <w:rsid w:val="00D95E7A"/>
    <w:rPr>
      <w:b/>
      <w:bCs/>
      <w:color w:val="008000"/>
      <w:sz w:val="20"/>
      <w:szCs w:val="20"/>
      <w:u w:val="single"/>
    </w:rPr>
  </w:style>
  <w:style w:type="paragraph" w:customStyle="1" w:styleId="Style2">
    <w:name w:val="Style2"/>
    <w:basedOn w:val="a"/>
    <w:rsid w:val="00D95E7A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2">
    <w:name w:val="Font Style12"/>
    <w:rsid w:val="00D95E7A"/>
    <w:rPr>
      <w:rFonts w:ascii="Times New Roman" w:hAnsi="Times New Roman" w:cs="Times New Roman"/>
      <w:sz w:val="22"/>
      <w:szCs w:val="22"/>
    </w:rPr>
  </w:style>
  <w:style w:type="paragraph" w:styleId="af5">
    <w:name w:val="List Paragraph"/>
    <w:basedOn w:val="a"/>
    <w:uiPriority w:val="34"/>
    <w:qFormat/>
    <w:rsid w:val="00D95E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Текст акта"/>
    <w:rsid w:val="00D95E7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">
    <w:name w:val="f"/>
    <w:basedOn w:val="a"/>
    <w:rsid w:val="00D95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D95E7A"/>
    <w:rPr>
      <w:rFonts w:cs="Times New Roman"/>
    </w:rPr>
  </w:style>
  <w:style w:type="character" w:customStyle="1" w:styleId="apple-converted-space">
    <w:name w:val="apple-converted-space"/>
    <w:rsid w:val="00D95E7A"/>
  </w:style>
  <w:style w:type="character" w:customStyle="1" w:styleId="FontStyle13">
    <w:name w:val="Font Style13"/>
    <w:rsid w:val="00D95E7A"/>
    <w:rPr>
      <w:rFonts w:ascii="Times New Roman" w:hAnsi="Times New Roman" w:cs="Times New Roman"/>
      <w:sz w:val="22"/>
      <w:szCs w:val="22"/>
    </w:rPr>
  </w:style>
  <w:style w:type="paragraph" w:customStyle="1" w:styleId="consplusnonformat0">
    <w:name w:val="consplusnonformat"/>
    <w:basedOn w:val="a"/>
    <w:rsid w:val="00D95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D95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uiPriority w:val="99"/>
    <w:rsid w:val="00D95E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7">
    <w:name w:val="Strong"/>
    <w:uiPriority w:val="22"/>
    <w:qFormat/>
    <w:rsid w:val="00D95E7A"/>
    <w:rPr>
      <w:b/>
      <w:bCs/>
    </w:rPr>
  </w:style>
  <w:style w:type="paragraph" w:customStyle="1" w:styleId="Style14">
    <w:name w:val="Style14"/>
    <w:basedOn w:val="a"/>
    <w:rsid w:val="006D7BF6"/>
    <w:pPr>
      <w:widowControl w:val="0"/>
      <w:autoSpaceDE w:val="0"/>
      <w:autoSpaceDN w:val="0"/>
      <w:adjustRightInd w:val="0"/>
      <w:spacing w:after="0" w:line="479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6D7BF6"/>
    <w:rPr>
      <w:rFonts w:ascii="Times New Roman" w:hAnsi="Times New Roman" w:cs="Times New Roman"/>
      <w:sz w:val="26"/>
      <w:szCs w:val="26"/>
    </w:rPr>
  </w:style>
  <w:style w:type="paragraph" w:customStyle="1" w:styleId="Point">
    <w:name w:val="Point"/>
    <w:basedOn w:val="a"/>
    <w:link w:val="PointChar"/>
    <w:rsid w:val="00DA6053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Char">
    <w:name w:val="Point Char"/>
    <w:link w:val="Point"/>
    <w:rsid w:val="00DA60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Classic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3A"/>
  </w:style>
  <w:style w:type="paragraph" w:styleId="1">
    <w:name w:val="heading 1"/>
    <w:basedOn w:val="a"/>
    <w:next w:val="a"/>
    <w:link w:val="10"/>
    <w:qFormat/>
    <w:rsid w:val="00D95E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5E7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5E7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95E7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95E7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30"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95E7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95E7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95E7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95E7A"/>
    <w:p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E7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95E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95E7A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5E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5E7A"/>
    <w:rPr>
      <w:rFonts w:ascii="Times New Roman" w:eastAsia="Times New Roman" w:hAnsi="Times New Roman" w:cs="Times New Roman"/>
      <w:b/>
      <w:spacing w:val="30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95E7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95E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95E7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95E7A"/>
    <w:rPr>
      <w:rFonts w:ascii="Arial" w:eastAsia="Times New Roman" w:hAnsi="Arial" w:cs="Times New Roman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D95E7A"/>
  </w:style>
  <w:style w:type="paragraph" w:styleId="a3">
    <w:name w:val="Body Text"/>
    <w:basedOn w:val="a"/>
    <w:link w:val="a4"/>
    <w:rsid w:val="00D95E7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D95E7A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5">
    <w:name w:val="Body Text Indent"/>
    <w:basedOn w:val="a"/>
    <w:link w:val="a6"/>
    <w:rsid w:val="00D95E7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D95E7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Title"/>
    <w:basedOn w:val="a"/>
    <w:link w:val="a8"/>
    <w:qFormat/>
    <w:rsid w:val="00D95E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D95E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D95E7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D95E7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33">
    <w:name w:val="Body Text Indent 3"/>
    <w:basedOn w:val="a"/>
    <w:link w:val="34"/>
    <w:rsid w:val="00D95E7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5E7A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D95E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95E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D95E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95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D95E7A"/>
    <w:pPr>
      <w:suppressAutoHyphens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ar-SA"/>
    </w:rPr>
  </w:style>
  <w:style w:type="paragraph" w:styleId="aa">
    <w:name w:val="header"/>
    <w:basedOn w:val="a"/>
    <w:link w:val="ab"/>
    <w:unhideWhenUsed/>
    <w:rsid w:val="00D95E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rsid w:val="00D95E7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rsid w:val="00D95E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D95E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D95E7A"/>
  </w:style>
  <w:style w:type="table" w:customStyle="1" w:styleId="12">
    <w:name w:val="Сетка таблицы1"/>
    <w:basedOn w:val="a1"/>
    <w:next w:val="af"/>
    <w:rsid w:val="00D95E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rsid w:val="00D95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Table Classic 1"/>
    <w:basedOn w:val="a1"/>
    <w:rsid w:val="00D95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4">
    <w:name w:val="toc 1"/>
    <w:basedOn w:val="a"/>
    <w:next w:val="a"/>
    <w:autoRedefine/>
    <w:semiHidden/>
    <w:rsid w:val="00D95E7A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D95E7A"/>
    <w:pPr>
      <w:spacing w:before="120" w:after="0" w:line="240" w:lineRule="auto"/>
      <w:ind w:left="20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styleId="af0">
    <w:name w:val="Hyperlink"/>
    <w:uiPriority w:val="99"/>
    <w:rsid w:val="00D95E7A"/>
    <w:rPr>
      <w:color w:val="0000FF"/>
      <w:u w:val="single"/>
    </w:rPr>
  </w:style>
  <w:style w:type="paragraph" w:styleId="35">
    <w:name w:val="toc 3"/>
    <w:basedOn w:val="a"/>
    <w:next w:val="a"/>
    <w:autoRedefine/>
    <w:semiHidden/>
    <w:rsid w:val="00D95E7A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D95E7A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D95E7A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D95E7A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D95E7A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D95E7A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"/>
    <w:next w:val="a"/>
    <w:autoRedefine/>
    <w:semiHidden/>
    <w:rsid w:val="00D95E7A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95E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95E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5E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95E7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D95E7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D95E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 Spacing"/>
    <w:uiPriority w:val="1"/>
    <w:qFormat/>
    <w:rsid w:val="00D95E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Balloon Text"/>
    <w:basedOn w:val="a"/>
    <w:link w:val="af3"/>
    <w:uiPriority w:val="99"/>
    <w:rsid w:val="00D95E7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rsid w:val="00D95E7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4">
    <w:name w:val="Гипертекстовая ссылка"/>
    <w:rsid w:val="00D95E7A"/>
    <w:rPr>
      <w:b/>
      <w:bCs/>
      <w:color w:val="008000"/>
      <w:sz w:val="20"/>
      <w:szCs w:val="20"/>
      <w:u w:val="single"/>
    </w:rPr>
  </w:style>
  <w:style w:type="paragraph" w:customStyle="1" w:styleId="Style2">
    <w:name w:val="Style2"/>
    <w:basedOn w:val="a"/>
    <w:rsid w:val="00D95E7A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2">
    <w:name w:val="Font Style12"/>
    <w:rsid w:val="00D95E7A"/>
    <w:rPr>
      <w:rFonts w:ascii="Times New Roman" w:hAnsi="Times New Roman" w:cs="Times New Roman"/>
      <w:sz w:val="22"/>
      <w:szCs w:val="22"/>
    </w:rPr>
  </w:style>
  <w:style w:type="paragraph" w:styleId="af5">
    <w:name w:val="List Paragraph"/>
    <w:basedOn w:val="a"/>
    <w:uiPriority w:val="34"/>
    <w:qFormat/>
    <w:rsid w:val="00D95E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Текст акта"/>
    <w:rsid w:val="00D95E7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">
    <w:name w:val="f"/>
    <w:basedOn w:val="a"/>
    <w:rsid w:val="00D95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D95E7A"/>
    <w:rPr>
      <w:rFonts w:cs="Times New Roman"/>
    </w:rPr>
  </w:style>
  <w:style w:type="character" w:customStyle="1" w:styleId="apple-converted-space">
    <w:name w:val="apple-converted-space"/>
    <w:rsid w:val="00D95E7A"/>
  </w:style>
  <w:style w:type="character" w:customStyle="1" w:styleId="FontStyle13">
    <w:name w:val="Font Style13"/>
    <w:rsid w:val="00D95E7A"/>
    <w:rPr>
      <w:rFonts w:ascii="Times New Roman" w:hAnsi="Times New Roman" w:cs="Times New Roman"/>
      <w:sz w:val="22"/>
      <w:szCs w:val="22"/>
    </w:rPr>
  </w:style>
  <w:style w:type="paragraph" w:customStyle="1" w:styleId="consplusnonformat0">
    <w:name w:val="consplusnonformat"/>
    <w:basedOn w:val="a"/>
    <w:rsid w:val="00D95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D95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uiPriority w:val="99"/>
    <w:rsid w:val="00D95E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7">
    <w:name w:val="Strong"/>
    <w:uiPriority w:val="22"/>
    <w:qFormat/>
    <w:rsid w:val="00D95E7A"/>
    <w:rPr>
      <w:b/>
      <w:bCs/>
    </w:rPr>
  </w:style>
  <w:style w:type="paragraph" w:customStyle="1" w:styleId="Style14">
    <w:name w:val="Style14"/>
    <w:basedOn w:val="a"/>
    <w:rsid w:val="006D7BF6"/>
    <w:pPr>
      <w:widowControl w:val="0"/>
      <w:autoSpaceDE w:val="0"/>
      <w:autoSpaceDN w:val="0"/>
      <w:adjustRightInd w:val="0"/>
      <w:spacing w:after="0" w:line="479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6D7BF6"/>
    <w:rPr>
      <w:rFonts w:ascii="Times New Roman" w:hAnsi="Times New Roman" w:cs="Times New Roman"/>
      <w:sz w:val="26"/>
      <w:szCs w:val="26"/>
    </w:rPr>
  </w:style>
  <w:style w:type="paragraph" w:customStyle="1" w:styleId="Point">
    <w:name w:val="Point"/>
    <w:basedOn w:val="a"/>
    <w:link w:val="PointChar"/>
    <w:rsid w:val="00DA6053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Char">
    <w:name w:val="Point Char"/>
    <w:link w:val="Point"/>
    <w:rsid w:val="00DA60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Широкая ОА</cp:lastModifiedBy>
  <cp:revision>22</cp:revision>
  <cp:lastPrinted>2016-11-22T14:02:00Z</cp:lastPrinted>
  <dcterms:created xsi:type="dcterms:W3CDTF">2014-10-30T05:37:00Z</dcterms:created>
  <dcterms:modified xsi:type="dcterms:W3CDTF">2016-11-25T14:43:00Z</dcterms:modified>
</cp:coreProperties>
</file>